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b/>
          <w:bCs/>
          <w:color w:val="auto"/>
          <w:sz w:val="72"/>
          <w:szCs w:val="72"/>
          <w:highlight w:val="none"/>
          <w:lang w:val="en-US" w:eastAsia="zh-CN"/>
        </w:rPr>
      </w:pPr>
      <w:bookmarkStart w:id="0" w:name="_Toc15306267"/>
    </w:p>
    <w:p>
      <w:pPr>
        <w:spacing w:line="600" w:lineRule="exact"/>
        <w:jc w:val="center"/>
        <w:outlineLvl w:val="0"/>
        <w:rPr>
          <w:rFonts w:ascii="方正小标宋简体" w:hAnsi="宋体" w:eastAsia="方正小标宋简体"/>
          <w:b/>
          <w:bCs/>
          <w:color w:val="auto"/>
          <w:sz w:val="72"/>
          <w:szCs w:val="72"/>
          <w:highlight w:val="none"/>
        </w:rPr>
      </w:pPr>
    </w:p>
    <w:p>
      <w:pPr>
        <w:spacing w:line="600" w:lineRule="exact"/>
        <w:jc w:val="center"/>
        <w:outlineLvl w:val="0"/>
        <w:rPr>
          <w:rFonts w:ascii="方正小标宋简体" w:hAnsi="宋体" w:eastAsia="方正小标宋简体"/>
          <w:b/>
          <w:bCs/>
          <w:color w:val="auto"/>
          <w:sz w:val="72"/>
          <w:szCs w:val="72"/>
          <w:highlight w:val="none"/>
        </w:rPr>
      </w:pPr>
    </w:p>
    <w:p>
      <w:pPr>
        <w:spacing w:line="600" w:lineRule="exact"/>
        <w:jc w:val="center"/>
        <w:outlineLvl w:val="0"/>
        <w:rPr>
          <w:rFonts w:ascii="方正小标宋简体" w:hAnsi="宋体" w:eastAsia="方正小标宋简体"/>
          <w:b/>
          <w:bCs/>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b/>
          <w:bCs/>
          <w:color w:val="auto"/>
          <w:sz w:val="72"/>
          <w:szCs w:val="72"/>
          <w:highlight w:val="none"/>
        </w:rPr>
      </w:pPr>
      <w:bookmarkStart w:id="1" w:name="_Toc15377425"/>
      <w:bookmarkStart w:id="2" w:name="_Toc15378441"/>
      <w:bookmarkStart w:id="3" w:name="_Toc15396475"/>
      <w:bookmarkStart w:id="4" w:name="_Toc15377193"/>
      <w:bookmarkStart w:id="5" w:name="_Toc15396597"/>
      <w:r>
        <w:rPr>
          <w:rFonts w:hint="eastAsia" w:ascii="方正小标宋简体" w:hAnsi="方正小标宋简体" w:eastAsia="方正小标宋简体" w:cs="方正小标宋简体"/>
          <w:b/>
          <w:bCs/>
          <w:color w:val="auto"/>
          <w:sz w:val="72"/>
          <w:szCs w:val="72"/>
          <w:highlight w:val="none"/>
        </w:rPr>
        <w:t>20</w:t>
      </w:r>
      <w:r>
        <w:rPr>
          <w:rFonts w:hint="eastAsia" w:ascii="方正小标宋简体" w:hAnsi="方正小标宋简体" w:eastAsia="方正小标宋简体" w:cs="方正小标宋简体"/>
          <w:b/>
          <w:bCs/>
          <w:color w:val="auto"/>
          <w:sz w:val="72"/>
          <w:szCs w:val="72"/>
          <w:highlight w:val="none"/>
          <w:lang w:val="en-US" w:eastAsia="zh-CN"/>
        </w:rPr>
        <w:t>21</w:t>
      </w:r>
      <w:r>
        <w:rPr>
          <w:rFonts w:hint="eastAsia" w:ascii="方正小标宋简体" w:hAnsi="方正小标宋简体" w:eastAsia="方正小标宋简体" w:cs="方正小标宋简体"/>
          <w:b/>
          <w:bCs/>
          <w:color w:val="auto"/>
          <w:sz w:val="72"/>
          <w:szCs w:val="72"/>
          <w:highlight w:val="none"/>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b/>
          <w:bCs/>
          <w:color w:val="auto"/>
          <w:sz w:val="72"/>
          <w:szCs w:val="72"/>
          <w:highlight w:val="none"/>
          <w:lang w:val="en-US" w:eastAsia="zh-CN"/>
        </w:rPr>
      </w:pPr>
      <w:bookmarkStart w:id="6" w:name="_Toc15396476"/>
      <w:bookmarkStart w:id="7" w:name="_Toc15377426"/>
      <w:bookmarkStart w:id="8" w:name="_Toc15378442"/>
      <w:bookmarkStart w:id="9" w:name="_Toc15396598"/>
      <w:bookmarkStart w:id="10" w:name="_Toc15377194"/>
      <w:r>
        <w:rPr>
          <w:rFonts w:hint="eastAsia" w:ascii="方正小标宋简体" w:hAnsi="方正小标宋简体" w:eastAsia="方正小标宋简体" w:cs="方正小标宋简体"/>
          <w:b/>
          <w:bCs/>
          <w:color w:val="auto"/>
          <w:sz w:val="72"/>
          <w:szCs w:val="72"/>
          <w:highlight w:val="none"/>
          <w:lang w:val="en-US" w:eastAsia="zh-CN"/>
        </w:rPr>
        <w:t>广元市</w:t>
      </w:r>
      <w:bookmarkEnd w:id="0"/>
      <w:bookmarkStart w:id="11" w:name="_Toc15306268"/>
      <w:r>
        <w:rPr>
          <w:rFonts w:hint="eastAsia" w:ascii="方正小标宋简体" w:hAnsi="方正小标宋简体" w:eastAsia="方正小标宋简体" w:cs="方正小标宋简体"/>
          <w:b/>
          <w:bCs/>
          <w:color w:val="auto"/>
          <w:sz w:val="72"/>
          <w:szCs w:val="72"/>
          <w:highlight w:val="none"/>
          <w:lang w:val="en-US" w:eastAsia="zh-CN"/>
        </w:rPr>
        <w:t>群众工作中心</w:t>
      </w:r>
    </w:p>
    <w:p>
      <w:pPr>
        <w:adjustRightInd w:val="0"/>
        <w:snapToGrid w:val="0"/>
        <w:spacing w:line="360" w:lineRule="auto"/>
        <w:jc w:val="center"/>
        <w:outlineLvl w:val="0"/>
        <w:rPr>
          <w:rFonts w:hint="eastAsia" w:ascii="方正小标宋简体" w:hAnsi="方正小标宋简体" w:eastAsia="方正小标宋简体" w:cs="方正小标宋简体"/>
          <w:b/>
          <w:bCs/>
          <w:color w:val="auto"/>
          <w:sz w:val="72"/>
          <w:szCs w:val="72"/>
          <w:highlight w:val="none"/>
        </w:rPr>
      </w:pPr>
      <w:r>
        <w:rPr>
          <w:rFonts w:hint="eastAsia" w:ascii="方正小标宋简体" w:hAnsi="方正小标宋简体" w:eastAsia="方正小标宋简体" w:cs="方正小标宋简体"/>
          <w:b/>
          <w:bCs/>
          <w:color w:val="auto"/>
          <w:sz w:val="72"/>
          <w:szCs w:val="72"/>
          <w:highlight w:val="none"/>
          <w:lang w:eastAsia="zh-CN"/>
        </w:rPr>
        <w:t>单位</w:t>
      </w:r>
      <w:r>
        <w:rPr>
          <w:rFonts w:hint="eastAsia" w:ascii="方正小标宋简体" w:hAnsi="方正小标宋简体" w:eastAsia="方正小标宋简体" w:cs="方正小标宋简体"/>
          <w:b/>
          <w:bCs/>
          <w:color w:val="auto"/>
          <w:sz w:val="72"/>
          <w:szCs w:val="72"/>
          <w:highlight w:val="none"/>
        </w:rPr>
        <w:t>决算</w:t>
      </w:r>
      <w:bookmarkEnd w:id="6"/>
      <w:bookmarkEnd w:id="7"/>
      <w:bookmarkEnd w:id="8"/>
      <w:bookmarkEnd w:id="9"/>
      <w:bookmarkEnd w:id="10"/>
      <w:bookmarkEnd w:id="11"/>
    </w:p>
    <w:p>
      <w:pPr>
        <w:widowControl/>
        <w:jc w:val="center"/>
        <w:rPr>
          <w:rFonts w:ascii="黑体" w:hAnsi="黑体" w:eastAsia="黑体"/>
          <w:b/>
          <w:bCs/>
          <w:color w:val="auto"/>
          <w:sz w:val="48"/>
          <w:szCs w:val="48"/>
          <w:highlight w:val="none"/>
        </w:rPr>
      </w:pPr>
      <w:r>
        <w:rPr>
          <w:rFonts w:ascii="方正小标宋简体" w:hAnsi="宋体" w:eastAsia="方正小标宋简体"/>
          <w:b/>
          <w:bCs/>
          <w:color w:val="auto"/>
          <w:sz w:val="36"/>
          <w:szCs w:val="36"/>
          <w:highlight w:val="none"/>
        </w:rPr>
        <w:br w:type="page"/>
      </w:r>
      <w:r>
        <w:rPr>
          <w:rFonts w:hint="eastAsia" w:ascii="黑体" w:hAnsi="黑体" w:eastAsia="黑体"/>
          <w:b/>
          <w:bCs/>
          <w:color w:val="auto"/>
          <w:sz w:val="48"/>
          <w:szCs w:val="48"/>
          <w:highlight w:val="none"/>
        </w:rPr>
        <w:t>目录</w:t>
      </w:r>
    </w:p>
    <w:p>
      <w:pPr>
        <w:widowControl/>
        <w:jc w:val="center"/>
        <w:rPr>
          <w:rFonts w:ascii="黑体" w:hAnsi="黑体" w:eastAsia="黑体" w:cstheme="minorBidi"/>
          <w:b/>
          <w:bCs/>
          <w:color w:val="auto"/>
          <w:sz w:val="28"/>
          <w:szCs w:val="28"/>
          <w:highlight w:val="none"/>
        </w:rPr>
      </w:pPr>
    </w:p>
    <w:p>
      <w:pPr>
        <w:pStyle w:val="10"/>
        <w:rPr>
          <w:b/>
          <w:bCs/>
          <w:color w:val="auto"/>
          <w:highlight w:val="none"/>
        </w:rPr>
      </w:pPr>
      <w:r>
        <w:rPr>
          <w:rFonts w:hint="eastAsia"/>
          <w:b/>
          <w:bCs/>
          <w:color w:val="auto"/>
          <w:highlight w:val="none"/>
        </w:rPr>
        <w:t>公开时间：20</w:t>
      </w:r>
      <w:r>
        <w:rPr>
          <w:rFonts w:hint="eastAsia"/>
          <w:b/>
          <w:bCs/>
          <w:color w:val="auto"/>
          <w:highlight w:val="none"/>
          <w:lang w:val="en-US" w:eastAsia="zh-CN"/>
        </w:rPr>
        <w:t>22</w:t>
      </w:r>
      <w:r>
        <w:rPr>
          <w:rFonts w:hint="eastAsia"/>
          <w:b/>
          <w:bCs/>
          <w:color w:val="auto"/>
          <w:highlight w:val="none"/>
        </w:rPr>
        <w:t>年</w:t>
      </w:r>
      <w:r>
        <w:rPr>
          <w:rFonts w:hint="eastAsia"/>
          <w:b/>
          <w:bCs/>
          <w:color w:val="auto"/>
          <w:highlight w:val="none"/>
          <w:lang w:val="en-US" w:eastAsia="zh-CN"/>
        </w:rPr>
        <w:t>9</w:t>
      </w:r>
      <w:r>
        <w:rPr>
          <w:rFonts w:hint="eastAsia"/>
          <w:b/>
          <w:bCs/>
          <w:color w:val="auto"/>
          <w:highlight w:val="none"/>
        </w:rPr>
        <w:t>月</w:t>
      </w:r>
      <w:r>
        <w:rPr>
          <w:rFonts w:hint="eastAsia"/>
          <w:b/>
          <w:bCs/>
          <w:color w:val="auto"/>
          <w:highlight w:val="none"/>
          <w:lang w:val="en-US" w:eastAsia="zh-CN"/>
        </w:rPr>
        <w:t>29</w:t>
      </w:r>
      <w:r>
        <w:rPr>
          <w:rFonts w:hint="eastAsia"/>
          <w:b/>
          <w:bCs/>
          <w:color w:val="auto"/>
          <w:highlight w:val="none"/>
        </w:rPr>
        <w:t>日</w:t>
      </w:r>
    </w:p>
    <w:p>
      <w:pPr>
        <w:rPr>
          <w:b/>
          <w:bCs/>
          <w:color w:val="auto"/>
          <w:highlight w:val="none"/>
        </w:rPr>
      </w:pPr>
    </w:p>
    <w:p>
      <w:pPr>
        <w:pStyle w:val="10"/>
        <w:adjustRightInd w:val="0"/>
        <w:snapToGrid w:val="0"/>
        <w:spacing w:before="0" w:line="440" w:lineRule="exact"/>
        <w:jc w:val="left"/>
        <w:rPr>
          <w:rFonts w:cstheme="minorBidi"/>
          <w:b/>
          <w:bCs/>
          <w:color w:val="auto"/>
          <w:sz w:val="24"/>
          <w:szCs w:val="24"/>
          <w:highlight w:val="none"/>
        </w:rPr>
      </w:pPr>
      <w:r>
        <w:rPr>
          <w:rFonts w:hint="eastAsia"/>
          <w:b/>
          <w:bCs/>
          <w:color w:val="auto"/>
          <w:sz w:val="24"/>
          <w:highlight w:val="none"/>
        </w:rPr>
        <w:t>第一部分</w:t>
      </w:r>
      <w:r>
        <w:rPr>
          <w:b/>
          <w:bCs/>
          <w:color w:val="auto"/>
          <w:sz w:val="24"/>
          <w:highlight w:val="none"/>
        </w:rPr>
        <w:t xml:space="preserve"> </w:t>
      </w:r>
      <w:r>
        <w:rPr>
          <w:rFonts w:hint="eastAsia"/>
          <w:b/>
          <w:bCs/>
          <w:color w:val="auto"/>
          <w:sz w:val="24"/>
          <w:highlight w:val="none"/>
          <w:lang w:eastAsia="zh-CN"/>
        </w:rPr>
        <w:t>单位</w:t>
      </w:r>
      <w:r>
        <w:rPr>
          <w:rFonts w:hint="eastAsia"/>
          <w:b/>
          <w:bCs/>
          <w:color w:val="auto"/>
          <w:sz w:val="24"/>
          <w:highlight w:val="none"/>
        </w:rPr>
        <w:t>概况</w:t>
      </w:r>
    </w:p>
    <w:p>
      <w:pPr>
        <w:pStyle w:val="11"/>
        <w:adjustRightInd w:val="0"/>
        <w:snapToGrid w:val="0"/>
        <w:spacing w:line="440" w:lineRule="exact"/>
        <w:jc w:val="left"/>
        <w:rPr>
          <w:rFonts w:hint="default" w:eastAsia="宋体"/>
          <w:b/>
          <w:bCs/>
          <w:color w:val="auto"/>
          <w:sz w:val="24"/>
          <w:highlight w:val="none"/>
          <w:lang w:val="en-US" w:eastAsia="zh-CN"/>
        </w:rPr>
      </w:pPr>
      <w:r>
        <w:rPr>
          <w:rFonts w:hint="eastAsia"/>
          <w:b/>
          <w:bCs/>
          <w:color w:val="auto"/>
          <w:sz w:val="24"/>
          <w:highlight w:val="none"/>
        </w:rPr>
        <w:t>一、职能</w:t>
      </w:r>
      <w:r>
        <w:rPr>
          <w:rFonts w:hint="eastAsia"/>
          <w:b/>
          <w:bCs/>
          <w:color w:val="auto"/>
          <w:sz w:val="24"/>
          <w:highlight w:val="none"/>
          <w:lang w:eastAsia="zh-CN"/>
        </w:rPr>
        <w:t>简介</w:t>
      </w:r>
      <w:r>
        <w:rPr>
          <w:rStyle w:val="25"/>
          <w:rFonts w:hint="eastAsia" w:ascii="仿宋" w:hAnsi="仿宋" w:eastAsia="仿宋"/>
          <w:b/>
          <w:bCs/>
          <w:lang w:val="en-US" w:eastAsia="zh-CN" w:bidi="ar-SA"/>
        </w:rPr>
        <w:tab/>
      </w:r>
      <w:r>
        <w:rPr>
          <w:rStyle w:val="25"/>
          <w:rFonts w:hint="eastAsia" w:ascii="仿宋" w:hAnsi="仿宋" w:eastAsia="仿宋"/>
          <w:b/>
          <w:bCs/>
          <w:lang w:val="en-US" w:eastAsia="zh-CN" w:bidi="ar-SA"/>
        </w:rPr>
        <w:t>4</w:t>
      </w:r>
    </w:p>
    <w:p>
      <w:pPr>
        <w:pStyle w:val="11"/>
        <w:adjustRightInd w:val="0"/>
        <w:snapToGrid w:val="0"/>
        <w:spacing w:line="440" w:lineRule="exact"/>
        <w:jc w:val="left"/>
        <w:rPr>
          <w:rFonts w:hint="default"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eastAsia="zh-CN"/>
        </w:rPr>
        <w:t>二、</w:t>
      </w:r>
      <w:r>
        <w:rPr>
          <w:rFonts w:hint="eastAsia" w:asciiTheme="minorEastAsia" w:hAnsiTheme="minorEastAsia" w:eastAsiaTheme="minorEastAsia" w:cstheme="minorEastAsia"/>
          <w:b/>
          <w:bCs/>
          <w:color w:val="auto"/>
          <w:sz w:val="24"/>
          <w:highlight w:val="none"/>
          <w:lang w:val="en-US" w:eastAsia="zh-CN"/>
        </w:rPr>
        <w:t>2021年重点</w:t>
      </w:r>
      <w:r>
        <w:rPr>
          <w:rFonts w:hint="eastAsia" w:asciiTheme="minorEastAsia" w:hAnsiTheme="minorEastAsia" w:eastAsiaTheme="minorEastAsia" w:cstheme="minorEastAsia"/>
          <w:b/>
          <w:bCs/>
          <w:color w:val="auto"/>
          <w:sz w:val="24"/>
          <w:highlight w:val="none"/>
        </w:rPr>
        <w:t>工作</w:t>
      </w:r>
      <w:r>
        <w:rPr>
          <w:rFonts w:hint="eastAsia" w:asciiTheme="minorEastAsia" w:hAnsiTheme="minorEastAsia" w:eastAsiaTheme="minorEastAsia" w:cstheme="minorEastAsia"/>
          <w:b/>
          <w:bCs/>
          <w:color w:val="auto"/>
          <w:sz w:val="24"/>
          <w:highlight w:val="none"/>
          <w:lang w:eastAsia="zh-CN"/>
        </w:rPr>
        <w:t>完成情况</w:t>
      </w:r>
      <w:r>
        <w:rPr>
          <w:rStyle w:val="25"/>
          <w:rFonts w:hint="eastAsia" w:ascii="仿宋" w:hAnsi="仿宋" w:eastAsia="仿宋"/>
          <w:b/>
          <w:bCs/>
          <w:lang w:val="en-US" w:eastAsia="zh-CN" w:bidi="ar-SA"/>
        </w:rPr>
        <w:tab/>
      </w:r>
      <w:r>
        <w:rPr>
          <w:rStyle w:val="25"/>
          <w:rFonts w:hint="eastAsia" w:ascii="仿宋" w:hAnsi="仿宋" w:eastAsia="仿宋"/>
          <w:b/>
          <w:bCs/>
          <w:lang w:val="en-US" w:eastAsia="zh-CN" w:bidi="ar-SA"/>
        </w:rPr>
        <w:t>4</w:t>
      </w:r>
    </w:p>
    <w:p>
      <w:pPr>
        <w:pStyle w:val="10"/>
        <w:adjustRightInd w:val="0"/>
        <w:snapToGrid w:val="0"/>
        <w:spacing w:before="0" w:line="440" w:lineRule="exact"/>
        <w:jc w:val="left"/>
        <w:rPr>
          <w:b/>
          <w:bCs/>
          <w:color w:val="auto"/>
          <w:sz w:val="24"/>
          <w:szCs w:val="24"/>
          <w:highlight w:val="none"/>
        </w:rPr>
      </w:pPr>
      <w:r>
        <w:rPr>
          <w:rFonts w:hint="eastAsia"/>
          <w:b/>
          <w:bCs/>
          <w:color w:val="auto"/>
          <w:sz w:val="24"/>
          <w:highlight w:val="none"/>
        </w:rPr>
        <w:t>第二部分</w:t>
      </w:r>
      <w:r>
        <w:rPr>
          <w:rFonts w:hint="eastAsia"/>
          <w:b/>
          <w:bCs/>
          <w:color w:val="auto"/>
          <w:sz w:val="24"/>
          <w:highlight w:val="none"/>
          <w:lang w:val="en-US" w:eastAsia="zh-CN"/>
        </w:rPr>
        <w:t xml:space="preserve"> 2021年度</w:t>
      </w:r>
      <w:r>
        <w:rPr>
          <w:rFonts w:hint="eastAsia"/>
          <w:b/>
          <w:bCs/>
          <w:color w:val="auto"/>
          <w:sz w:val="24"/>
          <w:highlight w:val="none"/>
          <w:lang w:eastAsia="zh-CN"/>
        </w:rPr>
        <w:t>单位</w:t>
      </w:r>
      <w:r>
        <w:rPr>
          <w:rFonts w:hint="eastAsia"/>
          <w:b/>
          <w:bCs/>
          <w:color w:val="auto"/>
          <w:sz w:val="24"/>
          <w:highlight w:val="none"/>
        </w:rPr>
        <w:t>决算情况说明</w:t>
      </w:r>
    </w:p>
    <w:p>
      <w:pPr>
        <w:pStyle w:val="11"/>
        <w:adjustRightInd w:val="0"/>
        <w:snapToGrid w:val="0"/>
        <w:spacing w:line="440" w:lineRule="exact"/>
        <w:jc w:val="left"/>
        <w:rPr>
          <w:rFonts w:hint="default" w:ascii="仿宋" w:hAnsi="仿宋" w:eastAsia="仿宋" w:cstheme="minorBidi"/>
          <w:b/>
          <w:bCs/>
          <w:color w:val="auto"/>
          <w:sz w:val="24"/>
          <w:highlight w:val="none"/>
          <w:lang w:val="en-US"/>
        </w:rPr>
      </w:pPr>
      <w:r>
        <w:rPr>
          <w:rFonts w:hint="eastAsia"/>
          <w:b/>
          <w:bCs/>
          <w:color w:val="auto"/>
          <w:sz w:val="24"/>
          <w:highlight w:val="none"/>
        </w:rPr>
        <w:t>一、收入支出决算总体情况说明</w:t>
      </w:r>
      <w:r>
        <w:rPr>
          <w:rStyle w:val="25"/>
          <w:rFonts w:hint="eastAsia" w:ascii="仿宋" w:hAnsi="仿宋" w:eastAsia="仿宋"/>
          <w:b/>
          <w:bCs/>
          <w:lang w:val="en-US" w:eastAsia="zh-CN" w:bidi="ar-SA"/>
        </w:rPr>
        <w:tab/>
      </w:r>
      <w:r>
        <w:rPr>
          <w:rStyle w:val="25"/>
          <w:rFonts w:hint="eastAsia" w:ascii="仿宋" w:hAnsi="仿宋" w:eastAsia="仿宋"/>
          <w:b/>
          <w:bCs/>
          <w:lang w:val="en-US" w:eastAsia="zh-CN" w:bidi="ar-SA"/>
        </w:rPr>
        <w:t>5</w:t>
      </w:r>
    </w:p>
    <w:p>
      <w:pPr>
        <w:pStyle w:val="11"/>
        <w:adjustRightInd w:val="0"/>
        <w:snapToGrid w:val="0"/>
        <w:spacing w:line="440" w:lineRule="exact"/>
        <w:jc w:val="left"/>
        <w:rPr>
          <w:rFonts w:hint="default" w:ascii="仿宋" w:hAnsi="仿宋" w:eastAsia="仿宋" w:cstheme="minorBidi"/>
          <w:b/>
          <w:bCs/>
          <w:color w:val="auto"/>
          <w:sz w:val="24"/>
          <w:highlight w:val="none"/>
          <w:lang w:val="en-US"/>
        </w:rPr>
      </w:pPr>
      <w:r>
        <w:rPr>
          <w:rFonts w:hint="eastAsia"/>
          <w:b/>
          <w:bCs/>
          <w:color w:val="auto"/>
          <w:sz w:val="24"/>
          <w:highlight w:val="none"/>
        </w:rPr>
        <w:t>二、收入决算情况说明</w:t>
      </w:r>
      <w:r>
        <w:rPr>
          <w:rStyle w:val="25"/>
          <w:rFonts w:hint="eastAsia" w:ascii="仿宋" w:hAnsi="仿宋" w:eastAsia="仿宋"/>
          <w:b/>
          <w:bCs/>
          <w:lang w:val="en-US" w:eastAsia="zh-CN" w:bidi="ar-SA"/>
        </w:rPr>
        <w:tab/>
      </w:r>
      <w:r>
        <w:rPr>
          <w:rStyle w:val="25"/>
          <w:rFonts w:hint="eastAsia" w:ascii="仿宋" w:hAnsi="仿宋" w:eastAsia="仿宋"/>
          <w:b/>
          <w:bCs/>
          <w:lang w:val="en-US" w:eastAsia="zh-CN" w:bidi="ar-SA"/>
        </w:rPr>
        <w:t>5</w:t>
      </w:r>
    </w:p>
    <w:p>
      <w:pPr>
        <w:pStyle w:val="11"/>
        <w:adjustRightInd w:val="0"/>
        <w:snapToGrid w:val="0"/>
        <w:spacing w:line="440" w:lineRule="exact"/>
        <w:jc w:val="left"/>
        <w:rPr>
          <w:rFonts w:hint="default" w:ascii="仿宋" w:hAnsi="仿宋" w:eastAsia="仿宋" w:cstheme="minorBidi"/>
          <w:b/>
          <w:bCs/>
          <w:color w:val="auto"/>
          <w:sz w:val="24"/>
          <w:highlight w:val="none"/>
          <w:lang w:val="en-US"/>
        </w:rPr>
      </w:pPr>
      <w:r>
        <w:rPr>
          <w:rFonts w:hint="eastAsia"/>
          <w:b/>
          <w:bCs/>
          <w:color w:val="auto"/>
          <w:sz w:val="24"/>
          <w:highlight w:val="none"/>
        </w:rPr>
        <w:t>三、支出决算情况说明</w:t>
      </w:r>
      <w:r>
        <w:rPr>
          <w:rStyle w:val="25"/>
          <w:rFonts w:hint="eastAsia" w:ascii="仿宋" w:hAnsi="仿宋" w:eastAsia="仿宋"/>
          <w:b/>
          <w:bCs/>
          <w:lang w:val="en-US" w:eastAsia="zh-CN" w:bidi="ar-SA"/>
        </w:rPr>
        <w:tab/>
      </w:r>
      <w:r>
        <w:rPr>
          <w:rStyle w:val="25"/>
          <w:rFonts w:hint="eastAsia" w:ascii="仿宋" w:hAnsi="仿宋" w:eastAsia="仿宋"/>
          <w:b/>
          <w:bCs/>
          <w:lang w:val="en-US" w:eastAsia="zh-CN" w:bidi="ar-SA"/>
        </w:rPr>
        <w:t>6</w:t>
      </w:r>
    </w:p>
    <w:p>
      <w:pPr>
        <w:pStyle w:val="11"/>
        <w:adjustRightInd w:val="0"/>
        <w:snapToGrid w:val="0"/>
        <w:spacing w:line="440" w:lineRule="exact"/>
        <w:jc w:val="left"/>
        <w:rPr>
          <w:rFonts w:hint="default" w:ascii="仿宋" w:hAnsi="仿宋" w:eastAsia="仿宋" w:cstheme="minorBidi"/>
          <w:b/>
          <w:bCs/>
          <w:color w:val="auto"/>
          <w:sz w:val="24"/>
          <w:highlight w:val="none"/>
          <w:lang w:val="en-US"/>
        </w:rPr>
      </w:pPr>
      <w:r>
        <w:rPr>
          <w:rFonts w:hint="eastAsia"/>
          <w:b/>
          <w:bCs/>
          <w:color w:val="auto"/>
          <w:sz w:val="24"/>
          <w:highlight w:val="none"/>
        </w:rPr>
        <w:t>四、财政拨款收入支出决算总体情况说明</w:t>
      </w:r>
      <w:r>
        <w:rPr>
          <w:rStyle w:val="25"/>
          <w:rFonts w:hint="eastAsia" w:ascii="仿宋" w:hAnsi="仿宋" w:eastAsia="仿宋"/>
          <w:b/>
          <w:bCs/>
          <w:lang w:val="en-US" w:eastAsia="zh-CN" w:bidi="ar-SA"/>
        </w:rPr>
        <w:tab/>
      </w:r>
      <w:r>
        <w:rPr>
          <w:rStyle w:val="25"/>
          <w:rFonts w:hint="eastAsia" w:ascii="仿宋" w:hAnsi="仿宋" w:eastAsia="仿宋"/>
          <w:b/>
          <w:bCs/>
          <w:lang w:val="en-US" w:eastAsia="zh-CN" w:bidi="ar-SA"/>
        </w:rPr>
        <w:t>6</w:t>
      </w:r>
    </w:p>
    <w:p>
      <w:pPr>
        <w:pStyle w:val="11"/>
        <w:adjustRightInd w:val="0"/>
        <w:snapToGrid w:val="0"/>
        <w:spacing w:line="440" w:lineRule="exact"/>
        <w:jc w:val="left"/>
        <w:rPr>
          <w:rFonts w:hint="default" w:ascii="仿宋" w:hAnsi="仿宋" w:eastAsia="仿宋" w:cstheme="minorBidi"/>
          <w:b/>
          <w:bCs/>
          <w:color w:val="auto"/>
          <w:sz w:val="24"/>
          <w:highlight w:val="none"/>
          <w:lang w:val="en-US"/>
        </w:rPr>
      </w:pPr>
      <w:r>
        <w:rPr>
          <w:rFonts w:hint="eastAsia"/>
          <w:b/>
          <w:bCs/>
          <w:color w:val="auto"/>
          <w:sz w:val="24"/>
          <w:highlight w:val="none"/>
        </w:rPr>
        <w:t>五、一般公共预算财政拨款支出决算情况说明</w:t>
      </w:r>
      <w:r>
        <w:rPr>
          <w:rStyle w:val="25"/>
          <w:rFonts w:hint="eastAsia" w:ascii="仿宋" w:hAnsi="仿宋" w:eastAsia="仿宋"/>
          <w:b/>
          <w:bCs/>
          <w:lang w:val="en-US" w:eastAsia="zh-CN" w:bidi="ar-SA"/>
        </w:rPr>
        <w:tab/>
      </w:r>
      <w:r>
        <w:rPr>
          <w:rStyle w:val="25"/>
          <w:rFonts w:hint="eastAsia" w:ascii="仿宋" w:hAnsi="仿宋" w:eastAsia="仿宋"/>
          <w:b/>
          <w:bCs/>
          <w:lang w:val="en-US" w:eastAsia="zh-CN" w:bidi="ar-SA"/>
        </w:rPr>
        <w:t>7</w:t>
      </w:r>
    </w:p>
    <w:p>
      <w:pPr>
        <w:pStyle w:val="11"/>
        <w:adjustRightInd w:val="0"/>
        <w:snapToGrid w:val="0"/>
        <w:spacing w:line="440" w:lineRule="exact"/>
        <w:jc w:val="left"/>
        <w:rPr>
          <w:rFonts w:hint="default" w:ascii="仿宋" w:hAnsi="仿宋" w:eastAsia="仿宋" w:cstheme="minorBidi"/>
          <w:b/>
          <w:bCs/>
          <w:color w:val="auto"/>
          <w:sz w:val="24"/>
          <w:highlight w:val="none"/>
          <w:lang w:val="en-US"/>
        </w:rPr>
      </w:pPr>
      <w:r>
        <w:rPr>
          <w:rFonts w:hint="eastAsia"/>
          <w:b/>
          <w:bCs/>
          <w:color w:val="auto"/>
          <w:sz w:val="24"/>
          <w:highlight w:val="none"/>
        </w:rPr>
        <w:t>六、一般公共预算财政拨款基本支出决算情况说明</w:t>
      </w:r>
      <w:r>
        <w:rPr>
          <w:rStyle w:val="25"/>
          <w:rFonts w:hint="eastAsia" w:ascii="仿宋" w:hAnsi="仿宋" w:eastAsia="仿宋"/>
          <w:b/>
          <w:bCs/>
          <w:lang w:val="en-US" w:eastAsia="zh-CN" w:bidi="ar-SA"/>
        </w:rPr>
        <w:tab/>
      </w:r>
      <w:r>
        <w:rPr>
          <w:rStyle w:val="25"/>
          <w:rFonts w:hint="eastAsia" w:ascii="仿宋" w:hAnsi="仿宋" w:eastAsia="仿宋"/>
          <w:b/>
          <w:bCs/>
          <w:lang w:val="en-US" w:eastAsia="zh-CN" w:bidi="ar-SA"/>
        </w:rPr>
        <w:t>9</w:t>
      </w:r>
    </w:p>
    <w:p>
      <w:pPr>
        <w:pStyle w:val="11"/>
        <w:adjustRightInd w:val="0"/>
        <w:snapToGrid w:val="0"/>
        <w:spacing w:line="440" w:lineRule="exact"/>
        <w:jc w:val="left"/>
        <w:rPr>
          <w:rFonts w:hint="default" w:ascii="仿宋" w:hAnsi="仿宋" w:eastAsia="仿宋" w:cstheme="minorBidi"/>
          <w:b/>
          <w:bCs/>
          <w:color w:val="auto"/>
          <w:sz w:val="24"/>
          <w:highlight w:val="none"/>
          <w:lang w:val="en-US"/>
        </w:rPr>
      </w:pPr>
      <w:r>
        <w:rPr>
          <w:rFonts w:hint="eastAsia"/>
          <w:b/>
          <w:bCs/>
          <w:color w:val="auto"/>
          <w:sz w:val="24"/>
          <w:highlight w:val="none"/>
        </w:rPr>
        <w:t>七、</w:t>
      </w:r>
      <w:r>
        <w:rPr>
          <w:rFonts w:hint="eastAsia"/>
          <w:b/>
          <w:bCs/>
          <w:color w:val="auto"/>
          <w:sz w:val="24"/>
          <w:highlight w:val="none"/>
          <w:lang w:eastAsia="zh-CN"/>
        </w:rPr>
        <w:t>“</w:t>
      </w:r>
      <w:r>
        <w:rPr>
          <w:rFonts w:hint="eastAsia"/>
          <w:b/>
          <w:bCs/>
          <w:color w:val="auto"/>
          <w:sz w:val="24"/>
          <w:highlight w:val="none"/>
        </w:rPr>
        <w:t>三公”经费财政拨款支出决算情况说明</w:t>
      </w:r>
      <w:r>
        <w:rPr>
          <w:rStyle w:val="25"/>
          <w:rFonts w:hint="eastAsia" w:ascii="仿宋" w:hAnsi="仿宋" w:eastAsia="仿宋"/>
          <w:b/>
          <w:bCs/>
          <w:lang w:val="en-US" w:eastAsia="zh-CN" w:bidi="ar-SA"/>
        </w:rPr>
        <w:tab/>
      </w:r>
      <w:r>
        <w:rPr>
          <w:rStyle w:val="25"/>
          <w:rFonts w:hint="eastAsia" w:ascii="仿宋" w:hAnsi="仿宋" w:eastAsia="仿宋"/>
          <w:b/>
          <w:bCs/>
          <w:lang w:val="en-US" w:eastAsia="zh-CN" w:bidi="ar-SA"/>
        </w:rPr>
        <w:t>9</w:t>
      </w:r>
    </w:p>
    <w:p>
      <w:pPr>
        <w:pStyle w:val="11"/>
        <w:adjustRightInd w:val="0"/>
        <w:snapToGrid w:val="0"/>
        <w:spacing w:line="440" w:lineRule="exact"/>
        <w:jc w:val="left"/>
        <w:rPr>
          <w:rFonts w:hint="default" w:ascii="仿宋" w:hAnsi="仿宋" w:eastAsia="仿宋" w:cstheme="minorBidi"/>
          <w:b/>
          <w:bCs/>
          <w:color w:val="auto"/>
          <w:sz w:val="24"/>
          <w:highlight w:val="none"/>
          <w:lang w:val="en-US"/>
        </w:rPr>
      </w:pPr>
      <w:r>
        <w:rPr>
          <w:rFonts w:hint="eastAsia"/>
          <w:b/>
          <w:bCs/>
          <w:color w:val="auto"/>
          <w:sz w:val="24"/>
          <w:highlight w:val="none"/>
        </w:rPr>
        <w:t>八、政府性基金预算支出决算情况说明</w:t>
      </w:r>
      <w:r>
        <w:rPr>
          <w:rStyle w:val="25"/>
          <w:rFonts w:hint="eastAsia" w:ascii="仿宋" w:hAnsi="仿宋" w:eastAsia="仿宋"/>
          <w:b/>
          <w:bCs/>
          <w:lang w:val="en-US" w:eastAsia="zh-CN" w:bidi="ar-SA"/>
        </w:rPr>
        <w:tab/>
      </w:r>
      <w:r>
        <w:rPr>
          <w:rStyle w:val="25"/>
          <w:rFonts w:hint="eastAsia" w:ascii="仿宋" w:hAnsi="仿宋" w:eastAsia="仿宋"/>
          <w:b/>
          <w:bCs/>
          <w:lang w:val="en-US" w:eastAsia="zh-CN" w:bidi="ar-SA"/>
        </w:rPr>
        <w:t>11</w:t>
      </w:r>
    </w:p>
    <w:p>
      <w:pPr>
        <w:pStyle w:val="11"/>
        <w:adjustRightInd w:val="0"/>
        <w:snapToGrid w:val="0"/>
        <w:spacing w:line="440" w:lineRule="exact"/>
        <w:jc w:val="left"/>
        <w:rPr>
          <w:rFonts w:hint="default"/>
          <w:b/>
          <w:bCs/>
          <w:color w:val="auto"/>
          <w:sz w:val="24"/>
          <w:highlight w:val="none"/>
          <w:lang w:val="en-US"/>
        </w:rPr>
      </w:pPr>
      <w:r>
        <w:rPr>
          <w:rFonts w:hint="eastAsia"/>
          <w:b/>
          <w:bCs/>
          <w:color w:val="auto"/>
          <w:sz w:val="24"/>
          <w:highlight w:val="none"/>
        </w:rPr>
        <w:t>九、国有资本经营预算支出决算情况说明</w:t>
      </w:r>
      <w:r>
        <w:rPr>
          <w:rStyle w:val="25"/>
          <w:rFonts w:hint="eastAsia" w:ascii="仿宋" w:hAnsi="仿宋" w:eastAsia="仿宋"/>
          <w:b/>
          <w:bCs/>
          <w:lang w:val="en-US" w:eastAsia="zh-CN" w:bidi="ar-SA"/>
        </w:rPr>
        <w:tab/>
      </w:r>
      <w:r>
        <w:rPr>
          <w:rStyle w:val="25"/>
          <w:rFonts w:hint="eastAsia" w:ascii="仿宋" w:hAnsi="仿宋" w:eastAsia="仿宋"/>
          <w:b/>
          <w:bCs/>
          <w:lang w:val="en-US" w:eastAsia="zh-CN" w:bidi="ar-SA"/>
        </w:rPr>
        <w:t>11</w:t>
      </w:r>
    </w:p>
    <w:p>
      <w:pPr>
        <w:pStyle w:val="11"/>
        <w:adjustRightInd w:val="0"/>
        <w:snapToGrid w:val="0"/>
        <w:spacing w:line="440" w:lineRule="exact"/>
        <w:jc w:val="left"/>
        <w:rPr>
          <w:rFonts w:hint="default" w:eastAsia="宋体"/>
          <w:b/>
          <w:bCs/>
          <w:lang w:val="en-US" w:eastAsia="zh-CN"/>
        </w:rPr>
      </w:pPr>
      <w:r>
        <w:rPr>
          <w:rFonts w:hint="eastAsia"/>
          <w:b/>
          <w:bCs/>
          <w:color w:val="auto"/>
          <w:sz w:val="24"/>
          <w:highlight w:val="none"/>
        </w:rPr>
        <w:t>十、</w:t>
      </w:r>
      <w:r>
        <w:rPr>
          <w:rFonts w:hint="eastAsia" w:asciiTheme="minorEastAsia" w:hAnsiTheme="minorEastAsia" w:eastAsiaTheme="minorEastAsia" w:cstheme="minorEastAsia"/>
          <w:b/>
          <w:bCs/>
          <w:color w:val="auto"/>
          <w:sz w:val="24"/>
          <w:highlight w:val="none"/>
          <w:lang w:val="en-US" w:eastAsia="zh-CN"/>
        </w:rPr>
        <w:t>预算绩效管理情况</w:t>
      </w:r>
      <w:r>
        <w:rPr>
          <w:rStyle w:val="25"/>
          <w:rFonts w:hint="eastAsia" w:ascii="仿宋" w:hAnsi="仿宋" w:eastAsia="仿宋"/>
          <w:b/>
          <w:bCs/>
          <w:lang w:val="en-US" w:eastAsia="zh-CN" w:bidi="ar-SA"/>
        </w:rPr>
        <w:tab/>
      </w:r>
      <w:r>
        <w:rPr>
          <w:rStyle w:val="25"/>
          <w:rFonts w:hint="eastAsia" w:ascii="仿宋" w:hAnsi="仿宋" w:eastAsia="仿宋"/>
          <w:b/>
          <w:bCs/>
          <w:lang w:val="en-US" w:eastAsia="zh-CN" w:bidi="ar-SA"/>
        </w:rPr>
        <w:t>11</w:t>
      </w:r>
    </w:p>
    <w:p>
      <w:pPr>
        <w:pStyle w:val="11"/>
        <w:adjustRightInd w:val="0"/>
        <w:snapToGrid w:val="0"/>
        <w:spacing w:line="440" w:lineRule="exact"/>
        <w:jc w:val="left"/>
        <w:rPr>
          <w:rFonts w:hint="default" w:eastAsia="宋体"/>
          <w:b/>
          <w:bCs/>
          <w:lang w:val="en-US" w:eastAsia="zh-CN"/>
        </w:rPr>
      </w:pPr>
      <w:r>
        <w:rPr>
          <w:rFonts w:hint="eastAsia"/>
          <w:b/>
          <w:bCs/>
          <w:color w:val="auto"/>
          <w:sz w:val="24"/>
          <w:highlight w:val="none"/>
          <w:lang w:val="en-US" w:eastAsia="zh-CN"/>
        </w:rPr>
        <w:t>十一、</w:t>
      </w:r>
      <w:r>
        <w:rPr>
          <w:rFonts w:hint="eastAsia"/>
          <w:b/>
          <w:bCs/>
          <w:color w:val="auto"/>
          <w:sz w:val="24"/>
          <w:highlight w:val="none"/>
        </w:rPr>
        <w:t>其他重要事项的情况说明</w:t>
      </w:r>
      <w:r>
        <w:rPr>
          <w:rStyle w:val="25"/>
          <w:rFonts w:hint="eastAsia" w:ascii="仿宋" w:hAnsi="仿宋" w:eastAsia="仿宋"/>
          <w:b/>
          <w:bCs/>
          <w:lang w:val="en-US" w:eastAsia="zh-CN" w:bidi="ar-SA"/>
        </w:rPr>
        <w:tab/>
      </w:r>
      <w:r>
        <w:rPr>
          <w:rStyle w:val="25"/>
          <w:rFonts w:hint="eastAsia" w:ascii="仿宋" w:hAnsi="仿宋" w:eastAsia="仿宋"/>
          <w:b/>
          <w:bCs/>
          <w:lang w:val="en-US" w:eastAsia="zh-CN" w:bidi="ar-SA"/>
        </w:rPr>
        <w:t>12</w:t>
      </w:r>
    </w:p>
    <w:p>
      <w:pPr>
        <w:pStyle w:val="10"/>
        <w:adjustRightInd w:val="0"/>
        <w:snapToGrid w:val="0"/>
        <w:spacing w:before="0" w:line="440" w:lineRule="exact"/>
        <w:jc w:val="left"/>
        <w:rPr>
          <w:rFonts w:hint="default" w:cstheme="minorBidi"/>
          <w:b/>
          <w:bCs/>
          <w:color w:val="auto"/>
          <w:sz w:val="24"/>
          <w:szCs w:val="24"/>
          <w:highlight w:val="none"/>
          <w:lang w:val="en-US"/>
        </w:rPr>
      </w:pPr>
      <w:r>
        <w:rPr>
          <w:rFonts w:hint="eastAsia"/>
          <w:b/>
          <w:bCs/>
          <w:color w:val="auto"/>
          <w:sz w:val="24"/>
          <w:highlight w:val="none"/>
        </w:rPr>
        <w:t>第三部分</w:t>
      </w:r>
      <w:r>
        <w:rPr>
          <w:b/>
          <w:bCs/>
          <w:color w:val="auto"/>
          <w:sz w:val="24"/>
          <w:highlight w:val="none"/>
        </w:rPr>
        <w:t xml:space="preserve"> </w:t>
      </w:r>
      <w:r>
        <w:rPr>
          <w:rFonts w:hint="eastAsia"/>
          <w:b/>
          <w:bCs/>
          <w:color w:val="auto"/>
          <w:sz w:val="24"/>
          <w:highlight w:val="none"/>
        </w:rPr>
        <w:t>名词解释</w:t>
      </w:r>
      <w:r>
        <w:rPr>
          <w:rStyle w:val="25"/>
          <w:rFonts w:hint="eastAsia" w:ascii="仿宋" w:hAnsi="仿宋" w:eastAsia="仿宋"/>
          <w:b/>
          <w:bCs/>
          <w:lang w:val="en-US" w:eastAsia="zh-CN" w:bidi="ar-SA"/>
        </w:rPr>
        <w:tab/>
      </w:r>
      <w:r>
        <w:rPr>
          <w:rStyle w:val="25"/>
          <w:rFonts w:hint="eastAsia" w:ascii="宋体" w:hAnsi="宋体" w:eastAsia="宋体" w:cs="宋体"/>
          <w:b/>
          <w:bCs/>
          <w:lang w:val="en-US" w:eastAsia="zh-CN" w:bidi="ar-SA"/>
        </w:rPr>
        <w:t>13</w:t>
      </w:r>
    </w:p>
    <w:p>
      <w:pPr>
        <w:pStyle w:val="10"/>
        <w:adjustRightInd w:val="0"/>
        <w:snapToGrid w:val="0"/>
        <w:spacing w:before="0" w:line="440" w:lineRule="exact"/>
        <w:jc w:val="left"/>
        <w:rPr>
          <w:rFonts w:hint="default" w:cstheme="minorBidi"/>
          <w:b/>
          <w:bCs/>
          <w:color w:val="auto"/>
          <w:sz w:val="24"/>
          <w:szCs w:val="24"/>
          <w:highlight w:val="none"/>
          <w:lang w:val="en-US"/>
        </w:rPr>
      </w:pPr>
      <w:r>
        <w:rPr>
          <w:rFonts w:hint="eastAsia"/>
          <w:b/>
          <w:bCs/>
          <w:color w:val="auto"/>
          <w:sz w:val="24"/>
          <w:highlight w:val="none"/>
        </w:rPr>
        <w:t>第四部分</w:t>
      </w:r>
      <w:r>
        <w:rPr>
          <w:b/>
          <w:bCs/>
          <w:color w:val="auto"/>
          <w:sz w:val="24"/>
          <w:highlight w:val="none"/>
        </w:rPr>
        <w:t xml:space="preserve"> </w:t>
      </w:r>
      <w:r>
        <w:rPr>
          <w:rFonts w:hint="eastAsia"/>
          <w:b/>
          <w:bCs/>
          <w:color w:val="auto"/>
          <w:sz w:val="24"/>
          <w:highlight w:val="none"/>
        </w:rPr>
        <w:t>附件</w:t>
      </w:r>
      <w:r>
        <w:rPr>
          <w:rStyle w:val="25"/>
          <w:rFonts w:hint="eastAsia" w:ascii="仿宋" w:hAnsi="仿宋" w:eastAsia="仿宋"/>
          <w:b/>
          <w:bCs/>
          <w:lang w:val="en-US" w:eastAsia="zh-CN" w:bidi="ar-SA"/>
        </w:rPr>
        <w:tab/>
      </w:r>
      <w:r>
        <w:rPr>
          <w:rStyle w:val="25"/>
          <w:rFonts w:hint="eastAsia" w:ascii="宋体" w:hAnsi="宋体" w:eastAsia="宋体" w:cs="宋体"/>
          <w:b/>
          <w:bCs/>
          <w:lang w:val="en-US" w:eastAsia="zh-CN" w:bidi="ar-SA"/>
        </w:rPr>
        <w:t>15</w:t>
      </w:r>
    </w:p>
    <w:p>
      <w:pPr>
        <w:pStyle w:val="10"/>
        <w:adjustRightInd w:val="0"/>
        <w:snapToGrid w:val="0"/>
        <w:spacing w:before="0" w:line="440" w:lineRule="exact"/>
        <w:jc w:val="left"/>
        <w:rPr>
          <w:rFonts w:hint="default" w:cstheme="minorBidi"/>
          <w:b/>
          <w:bCs/>
          <w:color w:val="auto"/>
          <w:sz w:val="24"/>
          <w:szCs w:val="24"/>
          <w:highlight w:val="none"/>
          <w:lang w:val="en-US"/>
        </w:rPr>
      </w:pPr>
      <w:r>
        <w:rPr>
          <w:rFonts w:hint="eastAsia"/>
          <w:b/>
          <w:bCs/>
          <w:color w:val="auto"/>
          <w:sz w:val="24"/>
          <w:highlight w:val="none"/>
        </w:rPr>
        <w:t>第五部分</w:t>
      </w:r>
      <w:r>
        <w:rPr>
          <w:b/>
          <w:bCs/>
          <w:color w:val="auto"/>
          <w:sz w:val="24"/>
          <w:highlight w:val="none"/>
        </w:rPr>
        <w:t xml:space="preserve"> </w:t>
      </w:r>
      <w:r>
        <w:rPr>
          <w:rFonts w:hint="eastAsia"/>
          <w:b/>
          <w:bCs/>
          <w:color w:val="auto"/>
          <w:sz w:val="24"/>
          <w:highlight w:val="none"/>
        </w:rPr>
        <w:t>附表</w:t>
      </w:r>
      <w:r>
        <w:rPr>
          <w:rStyle w:val="25"/>
          <w:rFonts w:hint="eastAsia" w:ascii="仿宋" w:hAnsi="仿宋" w:eastAsia="仿宋"/>
          <w:b/>
          <w:bCs/>
          <w:lang w:val="en-US" w:eastAsia="zh-CN" w:bidi="ar-SA"/>
        </w:rPr>
        <w:tab/>
      </w:r>
      <w:r>
        <w:rPr>
          <w:rStyle w:val="25"/>
          <w:rFonts w:hint="eastAsia" w:ascii="宋体" w:hAnsi="宋体" w:eastAsia="宋体" w:cs="宋体"/>
          <w:b/>
          <w:bCs/>
          <w:lang w:val="en-US" w:eastAsia="zh-CN" w:bidi="ar-SA"/>
        </w:rPr>
        <w:t>19</w:t>
      </w:r>
    </w:p>
    <w:p>
      <w:pPr>
        <w:pStyle w:val="11"/>
        <w:adjustRightInd w:val="0"/>
        <w:snapToGrid w:val="0"/>
        <w:spacing w:line="440" w:lineRule="exact"/>
        <w:jc w:val="left"/>
        <w:rPr>
          <w:rFonts w:hint="eastAsia"/>
          <w:b/>
          <w:bCs/>
          <w:color w:val="auto"/>
          <w:sz w:val="24"/>
          <w:highlight w:val="none"/>
        </w:rPr>
      </w:pPr>
      <w:r>
        <w:rPr>
          <w:rFonts w:hint="eastAsia"/>
          <w:b/>
          <w:bCs/>
          <w:color w:val="auto"/>
          <w:sz w:val="24"/>
          <w:highlight w:val="none"/>
        </w:rPr>
        <w:t>一、收入支出决算总表</w:t>
      </w:r>
      <w:r>
        <w:rPr>
          <w:rStyle w:val="25"/>
          <w:rFonts w:hint="eastAsia" w:ascii="仿宋" w:hAnsi="仿宋" w:eastAsia="仿宋"/>
          <w:b/>
          <w:bCs/>
          <w:lang w:val="en-US" w:eastAsia="zh-CN" w:bidi="ar-SA"/>
        </w:rPr>
        <w:tab/>
      </w:r>
      <w:r>
        <w:rPr>
          <w:rStyle w:val="25"/>
          <w:rFonts w:hint="eastAsia" w:ascii="宋体" w:hAnsi="宋体" w:eastAsia="宋体" w:cs="宋体"/>
          <w:b/>
          <w:bCs/>
          <w:lang w:val="en-US" w:eastAsia="zh-CN" w:bidi="ar-SA"/>
        </w:rPr>
        <w:t>19</w:t>
      </w:r>
    </w:p>
    <w:p>
      <w:pPr>
        <w:pStyle w:val="11"/>
        <w:adjustRightInd w:val="0"/>
        <w:snapToGrid w:val="0"/>
        <w:spacing w:line="440" w:lineRule="exact"/>
        <w:jc w:val="left"/>
        <w:rPr>
          <w:rFonts w:hint="eastAsia"/>
          <w:b/>
          <w:bCs/>
          <w:color w:val="auto"/>
          <w:sz w:val="24"/>
          <w:highlight w:val="none"/>
        </w:rPr>
      </w:pPr>
      <w:r>
        <w:rPr>
          <w:rFonts w:hint="eastAsia"/>
          <w:b/>
          <w:bCs/>
          <w:color w:val="auto"/>
          <w:sz w:val="24"/>
          <w:highlight w:val="none"/>
        </w:rPr>
        <w:t>二、收入决算表</w:t>
      </w:r>
      <w:r>
        <w:rPr>
          <w:rStyle w:val="25"/>
          <w:rFonts w:hint="eastAsia" w:ascii="仿宋" w:hAnsi="仿宋" w:eastAsia="仿宋"/>
          <w:b/>
          <w:bCs/>
          <w:lang w:val="en-US" w:eastAsia="zh-CN" w:bidi="ar-SA"/>
        </w:rPr>
        <w:tab/>
      </w:r>
      <w:r>
        <w:rPr>
          <w:rStyle w:val="25"/>
          <w:rFonts w:hint="eastAsia" w:ascii="宋体" w:hAnsi="宋体" w:eastAsia="宋体" w:cs="宋体"/>
          <w:b/>
          <w:bCs/>
          <w:lang w:val="en-US" w:eastAsia="zh-CN" w:bidi="ar-SA"/>
        </w:rPr>
        <w:t>19</w:t>
      </w:r>
    </w:p>
    <w:p>
      <w:pPr>
        <w:pStyle w:val="11"/>
        <w:adjustRightInd w:val="0"/>
        <w:snapToGrid w:val="0"/>
        <w:spacing w:line="440" w:lineRule="exact"/>
        <w:jc w:val="left"/>
        <w:rPr>
          <w:rFonts w:hint="eastAsia"/>
          <w:b/>
          <w:bCs/>
          <w:color w:val="auto"/>
          <w:sz w:val="24"/>
          <w:highlight w:val="none"/>
        </w:rPr>
      </w:pPr>
      <w:r>
        <w:rPr>
          <w:rFonts w:hint="eastAsia"/>
          <w:b/>
          <w:bCs/>
          <w:color w:val="auto"/>
          <w:sz w:val="24"/>
          <w:highlight w:val="none"/>
        </w:rPr>
        <w:t>三、支出决算表</w:t>
      </w:r>
      <w:r>
        <w:rPr>
          <w:rStyle w:val="25"/>
          <w:rFonts w:hint="eastAsia" w:ascii="仿宋" w:hAnsi="仿宋" w:eastAsia="仿宋"/>
          <w:b/>
          <w:bCs/>
          <w:lang w:val="en-US" w:eastAsia="zh-CN" w:bidi="ar-SA"/>
        </w:rPr>
        <w:tab/>
      </w:r>
      <w:r>
        <w:rPr>
          <w:rStyle w:val="25"/>
          <w:rFonts w:hint="eastAsia" w:ascii="宋体" w:hAnsi="宋体" w:eastAsia="宋体" w:cs="宋体"/>
          <w:b/>
          <w:bCs/>
          <w:lang w:val="en-US" w:eastAsia="zh-CN" w:bidi="ar-SA"/>
        </w:rPr>
        <w:t>19</w:t>
      </w:r>
    </w:p>
    <w:p>
      <w:pPr>
        <w:pStyle w:val="11"/>
        <w:adjustRightInd w:val="0"/>
        <w:snapToGrid w:val="0"/>
        <w:spacing w:line="440" w:lineRule="exact"/>
        <w:jc w:val="left"/>
        <w:rPr>
          <w:rFonts w:hint="eastAsia"/>
          <w:b/>
          <w:bCs/>
          <w:color w:val="auto"/>
          <w:sz w:val="24"/>
          <w:highlight w:val="none"/>
        </w:rPr>
      </w:pPr>
      <w:r>
        <w:rPr>
          <w:rFonts w:hint="eastAsia"/>
          <w:b/>
          <w:bCs/>
          <w:color w:val="auto"/>
          <w:sz w:val="24"/>
          <w:highlight w:val="none"/>
        </w:rPr>
        <w:t>四、财政拨款收入支出决算总表</w:t>
      </w:r>
      <w:r>
        <w:rPr>
          <w:rStyle w:val="25"/>
          <w:rFonts w:hint="eastAsia" w:ascii="仿宋" w:hAnsi="仿宋" w:eastAsia="仿宋"/>
          <w:b/>
          <w:bCs/>
          <w:lang w:val="en-US" w:eastAsia="zh-CN" w:bidi="ar-SA"/>
        </w:rPr>
        <w:tab/>
      </w:r>
      <w:r>
        <w:rPr>
          <w:rStyle w:val="25"/>
          <w:rFonts w:hint="eastAsia" w:ascii="宋体" w:hAnsi="宋体" w:eastAsia="宋体" w:cs="宋体"/>
          <w:b/>
          <w:bCs/>
          <w:lang w:val="en-US" w:eastAsia="zh-CN" w:bidi="ar-SA"/>
        </w:rPr>
        <w:t>19</w:t>
      </w:r>
    </w:p>
    <w:p>
      <w:pPr>
        <w:pStyle w:val="11"/>
        <w:adjustRightInd w:val="0"/>
        <w:snapToGrid w:val="0"/>
        <w:spacing w:line="440" w:lineRule="exact"/>
        <w:jc w:val="left"/>
        <w:rPr>
          <w:rFonts w:hint="eastAsia"/>
          <w:b/>
          <w:bCs/>
          <w:color w:val="auto"/>
          <w:sz w:val="24"/>
          <w:highlight w:val="none"/>
        </w:rPr>
      </w:pPr>
      <w:r>
        <w:rPr>
          <w:rFonts w:hint="eastAsia"/>
          <w:b/>
          <w:bCs/>
          <w:color w:val="auto"/>
          <w:sz w:val="24"/>
          <w:highlight w:val="none"/>
        </w:rPr>
        <w:t>五、财政拨款支出决算明细表</w:t>
      </w:r>
      <w:r>
        <w:rPr>
          <w:rStyle w:val="25"/>
          <w:rFonts w:hint="eastAsia" w:ascii="仿宋" w:hAnsi="仿宋" w:eastAsia="仿宋"/>
          <w:b/>
          <w:bCs/>
          <w:lang w:val="en-US" w:eastAsia="zh-CN" w:bidi="ar-SA"/>
        </w:rPr>
        <w:tab/>
      </w:r>
      <w:r>
        <w:rPr>
          <w:rStyle w:val="25"/>
          <w:rFonts w:hint="eastAsia" w:ascii="宋体" w:hAnsi="宋体" w:eastAsia="宋体" w:cs="宋体"/>
          <w:b/>
          <w:bCs/>
          <w:lang w:val="en-US" w:eastAsia="zh-CN" w:bidi="ar-SA"/>
        </w:rPr>
        <w:t>19</w:t>
      </w:r>
    </w:p>
    <w:p>
      <w:pPr>
        <w:pStyle w:val="11"/>
        <w:adjustRightInd w:val="0"/>
        <w:snapToGrid w:val="0"/>
        <w:spacing w:line="440" w:lineRule="exact"/>
        <w:jc w:val="left"/>
        <w:rPr>
          <w:rFonts w:hint="eastAsia"/>
          <w:b/>
          <w:bCs/>
          <w:color w:val="auto"/>
          <w:sz w:val="24"/>
          <w:highlight w:val="none"/>
        </w:rPr>
      </w:pPr>
      <w:r>
        <w:rPr>
          <w:rFonts w:hint="eastAsia"/>
          <w:b/>
          <w:bCs/>
          <w:color w:val="auto"/>
          <w:sz w:val="24"/>
          <w:highlight w:val="none"/>
        </w:rPr>
        <w:t>六、一般公共预算财政拨款支出决算表</w:t>
      </w:r>
      <w:r>
        <w:rPr>
          <w:rStyle w:val="25"/>
          <w:rFonts w:hint="eastAsia" w:ascii="仿宋" w:hAnsi="仿宋" w:eastAsia="仿宋"/>
          <w:b/>
          <w:bCs/>
          <w:lang w:val="en-US" w:eastAsia="zh-CN" w:bidi="ar-SA"/>
        </w:rPr>
        <w:tab/>
      </w:r>
      <w:r>
        <w:rPr>
          <w:rStyle w:val="25"/>
          <w:rFonts w:hint="eastAsia" w:ascii="宋体" w:hAnsi="宋体" w:eastAsia="宋体" w:cs="宋体"/>
          <w:b/>
          <w:bCs/>
          <w:lang w:val="en-US" w:eastAsia="zh-CN" w:bidi="ar-SA"/>
        </w:rPr>
        <w:t>19</w:t>
      </w:r>
    </w:p>
    <w:p>
      <w:pPr>
        <w:pStyle w:val="11"/>
        <w:adjustRightInd w:val="0"/>
        <w:snapToGrid w:val="0"/>
        <w:spacing w:line="440" w:lineRule="exact"/>
        <w:jc w:val="left"/>
        <w:rPr>
          <w:rFonts w:hint="eastAsia"/>
          <w:b/>
          <w:bCs/>
          <w:color w:val="auto"/>
          <w:sz w:val="24"/>
          <w:highlight w:val="none"/>
        </w:rPr>
      </w:pPr>
      <w:r>
        <w:rPr>
          <w:rFonts w:hint="eastAsia"/>
          <w:b/>
          <w:bCs/>
          <w:color w:val="auto"/>
          <w:sz w:val="24"/>
          <w:highlight w:val="none"/>
        </w:rPr>
        <w:t>七、一般公共预算财政拨款支出决算明细表</w:t>
      </w:r>
      <w:r>
        <w:rPr>
          <w:rStyle w:val="25"/>
          <w:rFonts w:hint="eastAsia" w:ascii="仿宋" w:hAnsi="仿宋" w:eastAsia="仿宋"/>
          <w:b/>
          <w:bCs/>
          <w:lang w:val="en-US" w:eastAsia="zh-CN" w:bidi="ar-SA"/>
        </w:rPr>
        <w:tab/>
      </w:r>
      <w:r>
        <w:rPr>
          <w:rStyle w:val="25"/>
          <w:rFonts w:hint="eastAsia" w:ascii="宋体" w:hAnsi="宋体" w:eastAsia="宋体" w:cs="宋体"/>
          <w:b/>
          <w:bCs/>
          <w:lang w:val="en-US" w:eastAsia="zh-CN" w:bidi="ar-SA"/>
        </w:rPr>
        <w:t>19</w:t>
      </w:r>
    </w:p>
    <w:p>
      <w:pPr>
        <w:pStyle w:val="11"/>
        <w:adjustRightInd w:val="0"/>
        <w:snapToGrid w:val="0"/>
        <w:spacing w:line="440" w:lineRule="exact"/>
        <w:jc w:val="left"/>
        <w:rPr>
          <w:rFonts w:hint="eastAsia"/>
          <w:b/>
          <w:bCs/>
          <w:color w:val="auto"/>
          <w:sz w:val="24"/>
          <w:highlight w:val="none"/>
        </w:rPr>
      </w:pPr>
      <w:r>
        <w:rPr>
          <w:rFonts w:hint="eastAsia"/>
          <w:b/>
          <w:bCs/>
          <w:color w:val="auto"/>
          <w:sz w:val="24"/>
          <w:highlight w:val="none"/>
        </w:rPr>
        <w:t>八、一般公共预算财政拨款基本支出决算表</w:t>
      </w:r>
      <w:r>
        <w:rPr>
          <w:rStyle w:val="25"/>
          <w:rFonts w:hint="eastAsia" w:ascii="仿宋" w:hAnsi="仿宋" w:eastAsia="仿宋"/>
          <w:b/>
          <w:bCs/>
          <w:lang w:val="en-US" w:eastAsia="zh-CN" w:bidi="ar-SA"/>
        </w:rPr>
        <w:tab/>
      </w:r>
      <w:r>
        <w:rPr>
          <w:rStyle w:val="25"/>
          <w:rFonts w:hint="eastAsia" w:ascii="宋体" w:hAnsi="宋体" w:eastAsia="宋体" w:cs="宋体"/>
          <w:b/>
          <w:bCs/>
          <w:lang w:val="en-US" w:eastAsia="zh-CN" w:bidi="ar-SA"/>
        </w:rPr>
        <w:t>19</w:t>
      </w:r>
    </w:p>
    <w:p>
      <w:pPr>
        <w:pStyle w:val="11"/>
        <w:adjustRightInd w:val="0"/>
        <w:snapToGrid w:val="0"/>
        <w:spacing w:line="440" w:lineRule="exact"/>
        <w:jc w:val="left"/>
        <w:rPr>
          <w:rFonts w:hint="eastAsia"/>
          <w:b/>
          <w:bCs/>
          <w:color w:val="auto"/>
          <w:sz w:val="24"/>
          <w:highlight w:val="none"/>
        </w:rPr>
      </w:pPr>
      <w:r>
        <w:rPr>
          <w:rFonts w:hint="eastAsia"/>
          <w:b/>
          <w:bCs/>
          <w:color w:val="auto"/>
          <w:sz w:val="24"/>
          <w:highlight w:val="none"/>
        </w:rPr>
        <w:t>九、一般公共预算财政拨款项目支出决算表</w:t>
      </w:r>
      <w:r>
        <w:rPr>
          <w:rStyle w:val="25"/>
          <w:rFonts w:hint="eastAsia" w:ascii="仿宋" w:hAnsi="仿宋" w:eastAsia="仿宋"/>
          <w:b/>
          <w:bCs/>
          <w:lang w:val="en-US" w:eastAsia="zh-CN" w:bidi="ar-SA"/>
        </w:rPr>
        <w:tab/>
      </w:r>
      <w:r>
        <w:rPr>
          <w:rStyle w:val="25"/>
          <w:rFonts w:hint="eastAsia" w:ascii="宋体" w:hAnsi="宋体" w:eastAsia="宋体" w:cs="宋体"/>
          <w:b/>
          <w:bCs/>
          <w:lang w:val="en-US" w:eastAsia="zh-CN" w:bidi="ar-SA"/>
        </w:rPr>
        <w:t>19</w:t>
      </w:r>
    </w:p>
    <w:p>
      <w:pPr>
        <w:pStyle w:val="11"/>
        <w:adjustRightInd w:val="0"/>
        <w:snapToGrid w:val="0"/>
        <w:spacing w:line="440" w:lineRule="exact"/>
        <w:jc w:val="left"/>
        <w:rPr>
          <w:rFonts w:hint="eastAsia"/>
          <w:b/>
          <w:bCs/>
          <w:color w:val="auto"/>
          <w:sz w:val="24"/>
          <w:highlight w:val="none"/>
        </w:rPr>
      </w:pPr>
      <w:r>
        <w:rPr>
          <w:rFonts w:hint="eastAsia"/>
          <w:b/>
          <w:bCs/>
          <w:color w:val="auto"/>
          <w:sz w:val="24"/>
          <w:highlight w:val="none"/>
        </w:rPr>
        <w:t>十、一般公共预算财政拨款“三公”经费支出决算表</w:t>
      </w:r>
      <w:r>
        <w:rPr>
          <w:rStyle w:val="25"/>
          <w:rFonts w:hint="eastAsia" w:ascii="仿宋" w:hAnsi="仿宋" w:eastAsia="仿宋"/>
          <w:b/>
          <w:bCs/>
          <w:lang w:val="en-US" w:eastAsia="zh-CN" w:bidi="ar-SA"/>
        </w:rPr>
        <w:tab/>
      </w:r>
      <w:r>
        <w:rPr>
          <w:rStyle w:val="25"/>
          <w:rFonts w:hint="eastAsia" w:ascii="宋体" w:hAnsi="宋体" w:eastAsia="宋体" w:cs="宋体"/>
          <w:b/>
          <w:bCs/>
          <w:lang w:val="en-US" w:eastAsia="zh-CN" w:bidi="ar-SA"/>
        </w:rPr>
        <w:t>19</w:t>
      </w:r>
    </w:p>
    <w:p>
      <w:pPr>
        <w:pStyle w:val="11"/>
        <w:adjustRightInd w:val="0"/>
        <w:snapToGrid w:val="0"/>
        <w:spacing w:line="440" w:lineRule="exact"/>
        <w:jc w:val="left"/>
        <w:rPr>
          <w:rFonts w:hint="eastAsia"/>
          <w:b/>
          <w:bCs/>
          <w:color w:val="auto"/>
          <w:sz w:val="24"/>
          <w:highlight w:val="none"/>
        </w:rPr>
      </w:pPr>
      <w:r>
        <w:rPr>
          <w:rFonts w:hint="eastAsia"/>
          <w:b/>
          <w:bCs/>
          <w:color w:val="auto"/>
          <w:sz w:val="24"/>
          <w:highlight w:val="none"/>
        </w:rPr>
        <w:t>十一、政府性基金预算财政拨款收入支出决算表</w:t>
      </w:r>
      <w:r>
        <w:rPr>
          <w:rStyle w:val="25"/>
          <w:rFonts w:hint="eastAsia" w:ascii="仿宋" w:hAnsi="仿宋" w:eastAsia="仿宋"/>
          <w:b/>
          <w:bCs/>
          <w:lang w:val="en-US" w:eastAsia="zh-CN" w:bidi="ar-SA"/>
        </w:rPr>
        <w:tab/>
      </w:r>
      <w:r>
        <w:rPr>
          <w:rStyle w:val="25"/>
          <w:rFonts w:hint="eastAsia" w:ascii="宋体" w:hAnsi="宋体" w:eastAsia="宋体" w:cs="宋体"/>
          <w:b/>
          <w:bCs/>
          <w:lang w:val="en-US" w:eastAsia="zh-CN" w:bidi="ar-SA"/>
        </w:rPr>
        <w:t>19</w:t>
      </w:r>
    </w:p>
    <w:p>
      <w:pPr>
        <w:pStyle w:val="11"/>
        <w:adjustRightInd w:val="0"/>
        <w:snapToGrid w:val="0"/>
        <w:spacing w:line="440" w:lineRule="exact"/>
        <w:jc w:val="left"/>
        <w:rPr>
          <w:rFonts w:hint="eastAsia"/>
          <w:b/>
          <w:bCs/>
          <w:color w:val="auto"/>
          <w:sz w:val="24"/>
          <w:highlight w:val="none"/>
        </w:rPr>
      </w:pPr>
      <w:r>
        <w:rPr>
          <w:rFonts w:hint="eastAsia"/>
          <w:b/>
          <w:bCs/>
          <w:color w:val="auto"/>
          <w:sz w:val="24"/>
          <w:highlight w:val="none"/>
        </w:rPr>
        <w:t>十二、政府性基金预算财政拨款“三公”经费支出决算表</w:t>
      </w:r>
      <w:r>
        <w:rPr>
          <w:rStyle w:val="25"/>
          <w:rFonts w:hint="eastAsia" w:ascii="仿宋" w:hAnsi="仿宋" w:eastAsia="仿宋"/>
          <w:b/>
          <w:bCs/>
          <w:lang w:val="en-US" w:eastAsia="zh-CN" w:bidi="ar-SA"/>
        </w:rPr>
        <w:tab/>
      </w:r>
      <w:r>
        <w:rPr>
          <w:rStyle w:val="25"/>
          <w:rFonts w:hint="eastAsia" w:ascii="宋体" w:hAnsi="宋体" w:eastAsia="宋体" w:cs="宋体"/>
          <w:b/>
          <w:bCs/>
          <w:lang w:val="en-US" w:eastAsia="zh-CN" w:bidi="ar-SA"/>
        </w:rPr>
        <w:t>19</w:t>
      </w:r>
    </w:p>
    <w:p>
      <w:pPr>
        <w:pStyle w:val="11"/>
        <w:adjustRightInd w:val="0"/>
        <w:snapToGrid w:val="0"/>
        <w:spacing w:line="440" w:lineRule="exact"/>
        <w:jc w:val="left"/>
        <w:rPr>
          <w:rFonts w:hint="eastAsia"/>
          <w:b/>
          <w:bCs/>
          <w:color w:val="auto"/>
          <w:sz w:val="24"/>
          <w:highlight w:val="none"/>
        </w:rPr>
      </w:pPr>
      <w:r>
        <w:rPr>
          <w:rFonts w:hint="eastAsia"/>
          <w:b/>
          <w:bCs/>
          <w:color w:val="auto"/>
          <w:sz w:val="24"/>
          <w:highlight w:val="none"/>
        </w:rPr>
        <w:t>十三、国有资本经营预算</w:t>
      </w:r>
      <w:r>
        <w:rPr>
          <w:rFonts w:hint="eastAsia"/>
          <w:b/>
          <w:bCs/>
          <w:color w:val="auto"/>
          <w:sz w:val="24"/>
          <w:highlight w:val="none"/>
          <w:lang w:eastAsia="zh-CN"/>
        </w:rPr>
        <w:t>财政拨款收入</w:t>
      </w:r>
      <w:r>
        <w:rPr>
          <w:rFonts w:hint="eastAsia"/>
          <w:b/>
          <w:bCs/>
          <w:color w:val="auto"/>
          <w:sz w:val="24"/>
          <w:highlight w:val="none"/>
        </w:rPr>
        <w:t>支出决算表</w:t>
      </w:r>
      <w:r>
        <w:rPr>
          <w:rStyle w:val="25"/>
          <w:rFonts w:hint="eastAsia" w:ascii="仿宋" w:hAnsi="仿宋" w:eastAsia="仿宋"/>
          <w:b/>
          <w:bCs/>
          <w:lang w:val="en-US" w:eastAsia="zh-CN" w:bidi="ar-SA"/>
        </w:rPr>
        <w:tab/>
      </w:r>
      <w:r>
        <w:rPr>
          <w:rStyle w:val="25"/>
          <w:rFonts w:hint="eastAsia" w:ascii="宋体" w:hAnsi="宋体" w:eastAsia="宋体" w:cs="宋体"/>
          <w:b/>
          <w:bCs/>
          <w:lang w:val="en-US" w:eastAsia="zh-CN" w:bidi="ar-SA"/>
        </w:rPr>
        <w:t>19</w:t>
      </w:r>
    </w:p>
    <w:p>
      <w:pPr>
        <w:pStyle w:val="11"/>
        <w:adjustRightInd w:val="0"/>
        <w:snapToGrid w:val="0"/>
        <w:spacing w:line="440" w:lineRule="exact"/>
        <w:jc w:val="left"/>
        <w:rPr>
          <w:rFonts w:hint="default"/>
          <w:b/>
          <w:bCs/>
          <w:color w:val="auto"/>
          <w:sz w:val="24"/>
          <w:highlight w:val="none"/>
          <w:lang w:val="en-US" w:eastAsia="zh-CN"/>
        </w:rPr>
      </w:pPr>
      <w:r>
        <w:rPr>
          <w:rFonts w:hint="eastAsia"/>
          <w:b/>
          <w:bCs/>
          <w:color w:val="auto"/>
          <w:sz w:val="24"/>
          <w:highlight w:val="none"/>
          <w:lang w:val="en-US" w:eastAsia="zh-CN"/>
        </w:rPr>
        <w:t>十四、国有资本经营预算财政拨款支出决算表</w:t>
      </w:r>
      <w:r>
        <w:rPr>
          <w:rStyle w:val="25"/>
          <w:rFonts w:hint="eastAsia" w:ascii="仿宋" w:hAnsi="仿宋" w:eastAsia="仿宋"/>
          <w:b/>
          <w:bCs/>
          <w:lang w:val="en-US" w:eastAsia="zh-CN" w:bidi="ar-SA"/>
        </w:rPr>
        <w:tab/>
      </w:r>
      <w:r>
        <w:rPr>
          <w:rStyle w:val="25"/>
          <w:rFonts w:hint="eastAsia" w:ascii="宋体" w:hAnsi="宋体" w:eastAsia="宋体" w:cs="宋体"/>
          <w:b/>
          <w:bCs/>
          <w:lang w:val="en-US" w:eastAsia="zh-CN" w:bidi="ar-SA"/>
        </w:rPr>
        <w:t>19</w:t>
      </w:r>
    </w:p>
    <w:p>
      <w:pPr>
        <w:widowControl/>
        <w:spacing w:line="440" w:lineRule="exact"/>
        <w:jc w:val="left"/>
        <w:rPr>
          <w:rFonts w:ascii="仿宋" w:hAnsi="仿宋" w:eastAsia="仿宋"/>
          <w:b/>
          <w:bCs/>
          <w:color w:val="auto"/>
          <w:kern w:val="44"/>
          <w:sz w:val="24"/>
          <w:highlight w:val="none"/>
        </w:rPr>
      </w:pPr>
      <w:bookmarkStart w:id="12" w:name="_Toc15396599"/>
      <w:bookmarkStart w:id="13" w:name="_Toc15377196"/>
      <w:r>
        <w:rPr>
          <w:rFonts w:ascii="仿宋" w:hAnsi="仿宋" w:eastAsia="仿宋"/>
          <w:b/>
          <w:bCs/>
          <w:color w:val="auto"/>
          <w:sz w:val="24"/>
          <w:highlight w:val="none"/>
        </w:rPr>
        <w:br w:type="page"/>
      </w:r>
    </w:p>
    <w:p>
      <w:pPr>
        <w:pStyle w:val="3"/>
        <w:jc w:val="center"/>
        <w:rPr>
          <w:rFonts w:hint="eastAsia" w:ascii="方正小标宋简体" w:hAnsi="方正小标宋简体" w:eastAsia="方正小标宋简体" w:cs="方正小标宋简体"/>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rPr>
        <w:t xml:space="preserve">第一部分 </w:t>
      </w:r>
      <w:r>
        <w:rPr>
          <w:rFonts w:hint="eastAsia" w:ascii="方正小标宋简体" w:hAnsi="方正小标宋简体" w:eastAsia="方正小标宋简体" w:cs="方正小标宋简体"/>
          <w:b/>
          <w:bCs/>
          <w:color w:val="auto"/>
          <w:sz w:val="44"/>
          <w:szCs w:val="44"/>
          <w:highlight w:val="none"/>
          <w:lang w:eastAsia="zh-CN"/>
        </w:rPr>
        <w:t>单位</w:t>
      </w:r>
      <w:r>
        <w:rPr>
          <w:rStyle w:val="24"/>
          <w:rFonts w:hint="eastAsia" w:ascii="方正小标宋简体" w:hAnsi="方正小标宋简体" w:eastAsia="方正小标宋简体" w:cs="方正小标宋简体"/>
          <w:b/>
          <w:bCs/>
          <w:color w:val="auto"/>
          <w:sz w:val="44"/>
          <w:szCs w:val="44"/>
          <w:highlight w:val="none"/>
        </w:rPr>
        <w:t>概况</w:t>
      </w:r>
      <w:bookmarkEnd w:id="12"/>
      <w:bookmarkEnd w:id="13"/>
    </w:p>
    <w:p>
      <w:pPr>
        <w:numPr>
          <w:ilvl w:val="0"/>
          <w:numId w:val="0"/>
        </w:numPr>
        <w:bidi w:val="0"/>
        <w:ind w:firstLine="643" w:firstLineChars="200"/>
        <w:rPr>
          <w:rFonts w:hint="eastAsia" w:ascii="黑体" w:hAnsi="黑体" w:eastAsia="黑体" w:cs="黑体"/>
          <w:b/>
          <w:bCs/>
          <w:sz w:val="32"/>
          <w:szCs w:val="32"/>
          <w:lang w:eastAsia="zh-CN"/>
        </w:rPr>
      </w:pPr>
      <w:bookmarkStart w:id="14" w:name="_Toc15396600"/>
      <w:bookmarkStart w:id="15" w:name="_Toc15377197"/>
      <w:r>
        <w:rPr>
          <w:rFonts w:hint="eastAsia" w:ascii="黑体" w:hAnsi="黑体" w:eastAsia="黑体" w:cs="黑体"/>
          <w:b/>
          <w:bCs/>
          <w:sz w:val="32"/>
          <w:szCs w:val="32"/>
          <w:lang w:eastAsia="zh-CN"/>
        </w:rPr>
        <w:t>一、</w:t>
      </w:r>
      <w:r>
        <w:rPr>
          <w:rFonts w:hint="eastAsia" w:ascii="黑体" w:hAnsi="黑体" w:eastAsia="黑体" w:cs="黑体"/>
          <w:b/>
          <w:bCs/>
          <w:sz w:val="32"/>
          <w:szCs w:val="32"/>
        </w:rPr>
        <w:t>职能</w:t>
      </w:r>
      <w:r>
        <w:rPr>
          <w:rFonts w:hint="eastAsia" w:ascii="黑体" w:hAnsi="黑体" w:eastAsia="黑体" w:cs="黑体"/>
          <w:b/>
          <w:bCs/>
          <w:sz w:val="32"/>
          <w:szCs w:val="32"/>
          <w:lang w:eastAsia="zh-CN"/>
        </w:rPr>
        <w:t>简介</w:t>
      </w:r>
    </w:p>
    <w:p>
      <w:pPr>
        <w:numPr>
          <w:ilvl w:val="0"/>
          <w:numId w:val="0"/>
        </w:numPr>
        <w:bidi w:val="0"/>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1、承办</w:t>
      </w:r>
      <w:r>
        <w:rPr>
          <w:rFonts w:hint="eastAsia" w:ascii="仿宋_GB2312" w:hAnsi="仿宋_GB2312" w:eastAsia="仿宋_GB2312" w:cs="仿宋_GB2312"/>
          <w:b/>
          <w:bCs/>
          <w:sz w:val="32"/>
          <w:szCs w:val="32"/>
        </w:rPr>
        <w:t>书记市长信箱信件批转、办理，依法处理群众诉求，回复群众咨询、意见和建议，及日常管理维护等事务工作</w:t>
      </w:r>
      <w:r>
        <w:rPr>
          <w:rFonts w:hint="eastAsia" w:ascii="仿宋_GB2312" w:hAnsi="仿宋_GB2312" w:eastAsia="仿宋_GB2312" w:cs="仿宋_GB2312"/>
          <w:b/>
          <w:bCs/>
          <w:sz w:val="32"/>
          <w:szCs w:val="32"/>
          <w:lang w:eastAsia="zh-CN"/>
        </w:rPr>
        <w:t>。</w:t>
      </w:r>
    </w:p>
    <w:p>
      <w:pPr>
        <w:numPr>
          <w:ilvl w:val="0"/>
          <w:numId w:val="0"/>
        </w:numPr>
        <w:bidi w:val="0"/>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2、负责</w:t>
      </w:r>
      <w:r>
        <w:rPr>
          <w:rFonts w:hint="eastAsia" w:ascii="仿宋_GB2312" w:hAnsi="仿宋_GB2312" w:eastAsia="仿宋_GB2312" w:cs="仿宋_GB2312"/>
          <w:b/>
          <w:bCs/>
          <w:sz w:val="32"/>
          <w:szCs w:val="32"/>
        </w:rPr>
        <w:t>信访法规宣传，参与进京到省上访、跨区域信访等特殊群体人员信访法制教育工作</w:t>
      </w:r>
      <w:r>
        <w:rPr>
          <w:rFonts w:hint="eastAsia" w:ascii="仿宋_GB2312" w:hAnsi="仿宋_GB2312" w:eastAsia="仿宋_GB2312" w:cs="仿宋_GB2312"/>
          <w:b/>
          <w:bCs/>
          <w:sz w:val="32"/>
          <w:szCs w:val="32"/>
          <w:lang w:eastAsia="zh-CN"/>
        </w:rPr>
        <w:t>。</w:t>
      </w:r>
    </w:p>
    <w:p>
      <w:pPr>
        <w:numPr>
          <w:ilvl w:val="0"/>
          <w:numId w:val="0"/>
        </w:numPr>
        <w:bidi w:val="0"/>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3、开展对</w:t>
      </w:r>
      <w:r>
        <w:rPr>
          <w:rFonts w:hint="eastAsia" w:ascii="仿宋_GB2312" w:hAnsi="仿宋_GB2312" w:eastAsia="仿宋_GB2312" w:cs="仿宋_GB2312"/>
          <w:b/>
          <w:bCs/>
          <w:sz w:val="32"/>
          <w:szCs w:val="32"/>
          <w:lang w:eastAsia="zh-CN"/>
        </w:rPr>
        <w:t>困难信访群众的帮扶、救助等工作。</w:t>
      </w:r>
    </w:p>
    <w:p>
      <w:pPr>
        <w:numPr>
          <w:ilvl w:val="0"/>
          <w:numId w:val="0"/>
        </w:numPr>
        <w:bidi w:val="0"/>
        <w:ind w:firstLine="643" w:firstLineChars="200"/>
        <w:rPr>
          <w:rFonts w:hint="eastAsia" w:ascii="黑体" w:hAnsi="黑体" w:eastAsia="黑体" w:cs="黑体"/>
          <w:b/>
          <w:bCs/>
          <w:sz w:val="32"/>
          <w:szCs w:val="32"/>
          <w:lang w:eastAsia="zh-CN"/>
        </w:rPr>
      </w:pPr>
      <w:r>
        <w:rPr>
          <w:rFonts w:hint="eastAsia" w:ascii="黑体" w:hAnsi="黑体" w:eastAsia="黑体" w:cs="黑体"/>
          <w:b/>
          <w:bCs/>
          <w:sz w:val="32"/>
          <w:szCs w:val="32"/>
          <w:lang w:val="en-US" w:eastAsia="zh-CN"/>
        </w:rPr>
        <w:t>二、2021年重点</w:t>
      </w:r>
      <w:r>
        <w:rPr>
          <w:rFonts w:hint="eastAsia" w:ascii="黑体" w:hAnsi="黑体" w:eastAsia="黑体" w:cs="黑体"/>
          <w:b/>
          <w:bCs/>
          <w:sz w:val="32"/>
          <w:szCs w:val="32"/>
          <w:lang w:eastAsia="zh-CN"/>
        </w:rPr>
        <w:t>工作</w:t>
      </w:r>
      <w:bookmarkEnd w:id="14"/>
      <w:bookmarkEnd w:id="15"/>
      <w:r>
        <w:rPr>
          <w:rFonts w:hint="eastAsia" w:ascii="黑体" w:hAnsi="黑体" w:eastAsia="黑体" w:cs="黑体"/>
          <w:b/>
          <w:bCs/>
          <w:sz w:val="32"/>
          <w:szCs w:val="32"/>
          <w:lang w:eastAsia="zh-CN"/>
        </w:rPr>
        <w:t>完成情况</w:t>
      </w:r>
    </w:p>
    <w:p>
      <w:pPr>
        <w:numPr>
          <w:ilvl w:val="0"/>
          <w:numId w:val="0"/>
        </w:numPr>
        <w:bidi w:val="0"/>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1、开展进京上访专项治理，完善驻京信访工作制度，强化北京信访工作力量，做好了长期在京人员疏导教育工作，进京访同比下降7%，到京走访人次低于省信访局控制数。</w:t>
      </w:r>
    </w:p>
    <w:p>
      <w:pPr>
        <w:numPr>
          <w:ilvl w:val="0"/>
          <w:numId w:val="0"/>
        </w:numPr>
        <w:bidi w:val="0"/>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完善</w:t>
      </w:r>
      <w:r>
        <w:rPr>
          <w:rFonts w:hint="eastAsia" w:ascii="仿宋_GB2312" w:hAnsi="仿宋_GB2312" w:eastAsia="仿宋_GB2312" w:cs="仿宋_GB2312"/>
          <w:b/>
          <w:bCs/>
          <w:sz w:val="32"/>
          <w:szCs w:val="32"/>
          <w:lang w:val="en-US" w:eastAsia="zh-CN"/>
        </w:rPr>
        <w:t>信息网络，全面掌控动态，开展“四级联动”矛盾纠纷动态排查化解，重要敏感节点全部保持和谐稳定。</w:t>
      </w:r>
    </w:p>
    <w:p>
      <w:pPr>
        <w:pStyle w:val="2"/>
        <w:ind w:firstLine="643" w:firstLineChars="200"/>
        <w:rPr>
          <w:rFonts w:eastAsia="仿宋_GB2312"/>
          <w:b/>
          <w:bCs/>
          <w:color w:val="000000"/>
          <w:sz w:val="32"/>
          <w:szCs w:val="32"/>
        </w:rPr>
      </w:pPr>
      <w:r>
        <w:rPr>
          <w:rFonts w:hint="eastAsia" w:hAnsi="仿宋_GB2312" w:cs="仿宋_GB2312"/>
          <w:b/>
          <w:bCs/>
          <w:sz w:val="32"/>
          <w:szCs w:val="32"/>
          <w:lang w:val="en-US" w:eastAsia="zh-CN"/>
        </w:rPr>
        <w:t>3、</w:t>
      </w:r>
      <w:r>
        <w:rPr>
          <w:rFonts w:eastAsia="仿宋_GB2312"/>
          <w:b/>
          <w:bCs/>
          <w:color w:val="000000"/>
          <w:sz w:val="32"/>
          <w:szCs w:val="32"/>
        </w:rPr>
        <w:t>紧盯“减存量、控增量、防变量”目标，深入开展矛盾纠纷隐患排查化解，集中治理重复信访，攻坚化解信访突出问题，扎实做好群众初信初访化解工作，全市信访积案难案不断消减、信访秩序明显好转，社会大局持续保持和谐稳定。</w:t>
      </w:r>
    </w:p>
    <w:p>
      <w:pPr>
        <w:pStyle w:val="2"/>
        <w:rPr>
          <w:rFonts w:ascii="仿宋" w:hAnsi="仿宋" w:eastAsia="仿宋"/>
          <w:b/>
          <w:bCs/>
          <w:color w:val="auto"/>
          <w:kern w:val="0"/>
          <w:sz w:val="32"/>
          <w:szCs w:val="32"/>
          <w:highlight w:val="none"/>
        </w:rPr>
      </w:pPr>
    </w:p>
    <w:p>
      <w:pPr>
        <w:pStyle w:val="3"/>
        <w:ind w:right="440"/>
        <w:jc w:val="center"/>
        <w:rPr>
          <w:b/>
          <w:bCs/>
          <w:color w:val="auto"/>
          <w:highlight w:val="none"/>
        </w:rPr>
      </w:pPr>
      <w:bookmarkStart w:id="16" w:name="_Toc15377204"/>
      <w:bookmarkStart w:id="17" w:name="_Toc15396602"/>
      <w:r>
        <w:rPr>
          <w:rFonts w:hint="eastAsia" w:ascii="方正小标宋简体" w:hAnsi="方正小标宋简体" w:eastAsia="方正小标宋简体" w:cs="方正小标宋简体"/>
          <w:b/>
          <w:bCs/>
          <w:color w:val="auto"/>
          <w:highlight w:val="none"/>
        </w:rPr>
        <w:t xml:space="preserve">第二部分 </w:t>
      </w:r>
      <w:r>
        <w:rPr>
          <w:rFonts w:hint="eastAsia" w:ascii="方正小标宋简体" w:hAnsi="方正小标宋简体" w:eastAsia="方正小标宋简体" w:cs="方正小标宋简体"/>
          <w:b/>
          <w:bCs/>
          <w:color w:val="auto"/>
          <w:highlight w:val="none"/>
          <w:lang w:val="en-US" w:eastAsia="zh-CN"/>
        </w:rPr>
        <w:t>2021年度</w:t>
      </w:r>
      <w:r>
        <w:rPr>
          <w:rStyle w:val="24"/>
          <w:rFonts w:hint="eastAsia" w:ascii="方正小标宋简体" w:hAnsi="方正小标宋简体" w:eastAsia="方正小标宋简体" w:cs="方正小标宋简体"/>
          <w:b/>
          <w:bCs/>
          <w:color w:val="auto"/>
          <w:highlight w:val="none"/>
          <w:lang w:eastAsia="zh-CN"/>
        </w:rPr>
        <w:t>单位</w:t>
      </w:r>
      <w:r>
        <w:rPr>
          <w:rStyle w:val="24"/>
          <w:rFonts w:hint="eastAsia" w:ascii="方正小标宋简体" w:hAnsi="方正小标宋简体" w:eastAsia="方正小标宋简体" w:cs="方正小标宋简体"/>
          <w:b/>
          <w:bCs/>
          <w:color w:val="auto"/>
          <w:highlight w:val="none"/>
        </w:rPr>
        <w:t>决算情况说明</w:t>
      </w:r>
      <w:bookmarkEnd w:id="16"/>
      <w:bookmarkEnd w:id="17"/>
    </w:p>
    <w:p>
      <w:pPr>
        <w:pStyle w:val="23"/>
        <w:numPr>
          <w:ilvl w:val="0"/>
          <w:numId w:val="1"/>
        </w:numPr>
        <w:spacing w:line="600" w:lineRule="exact"/>
        <w:ind w:firstLineChars="0"/>
        <w:outlineLvl w:val="1"/>
        <w:rPr>
          <w:rStyle w:val="25"/>
          <w:rFonts w:hint="eastAsia" w:ascii="黑体" w:hAnsi="黑体" w:eastAsia="黑体" w:cs="黑体"/>
          <w:b/>
          <w:bCs/>
          <w:color w:val="auto"/>
          <w:highlight w:val="none"/>
        </w:rPr>
      </w:pPr>
      <w:bookmarkStart w:id="18" w:name="_Toc15396603"/>
      <w:bookmarkStart w:id="19" w:name="_Toc15377205"/>
      <w:r>
        <w:rPr>
          <w:rFonts w:hint="eastAsia" w:ascii="黑体" w:hAnsi="黑体" w:eastAsia="黑体" w:cs="黑体"/>
          <w:b/>
          <w:bCs/>
          <w:color w:val="auto"/>
          <w:sz w:val="32"/>
          <w:szCs w:val="32"/>
          <w:highlight w:val="none"/>
        </w:rPr>
        <w:t>收</w:t>
      </w:r>
      <w:r>
        <w:rPr>
          <w:rStyle w:val="25"/>
          <w:rFonts w:hint="eastAsia" w:ascii="黑体" w:hAnsi="黑体" w:eastAsia="黑体" w:cs="黑体"/>
          <w:b/>
          <w:bCs/>
          <w:color w:val="auto"/>
          <w:highlight w:val="none"/>
        </w:rPr>
        <w:t>入支出决算总体情况说明</w:t>
      </w:r>
      <w:bookmarkEnd w:id="18"/>
      <w:bookmarkEnd w:id="19"/>
    </w:p>
    <w:p>
      <w:pPr>
        <w:spacing w:line="600" w:lineRule="exact"/>
        <w:ind w:firstLine="643" w:firstLineChars="200"/>
        <w:rPr>
          <w:rFonts w:hint="eastAsia" w:ascii="仿宋" w:hAnsi="仿宋" w:eastAsia="仿宋"/>
          <w:b/>
          <w:bCs/>
          <w:color w:val="auto"/>
          <w:sz w:val="32"/>
          <w:szCs w:val="32"/>
          <w:highlight w:val="none"/>
          <w:lang w:eastAsia="zh-CN"/>
        </w:rPr>
      </w:pPr>
      <w:r>
        <w:rPr>
          <w:rFonts w:hint="eastAsia" w:ascii="仿宋" w:hAnsi="仿宋" w:eastAsia="仿宋"/>
          <w:b/>
          <w:bCs/>
          <w:color w:val="auto"/>
          <w:sz w:val="32"/>
          <w:szCs w:val="32"/>
          <w:highlight w:val="none"/>
        </w:rPr>
        <w:t>20</w:t>
      </w:r>
      <w:r>
        <w:rPr>
          <w:rFonts w:hint="eastAsia" w:ascii="仿宋" w:hAnsi="仿宋" w:eastAsia="仿宋"/>
          <w:b/>
          <w:bCs/>
          <w:color w:val="auto"/>
          <w:sz w:val="32"/>
          <w:szCs w:val="32"/>
          <w:highlight w:val="none"/>
          <w:lang w:val="en-US" w:eastAsia="zh-CN"/>
        </w:rPr>
        <w:t>21</w:t>
      </w:r>
      <w:r>
        <w:rPr>
          <w:rFonts w:hint="eastAsia" w:ascii="仿宋" w:hAnsi="仿宋" w:eastAsia="仿宋"/>
          <w:b/>
          <w:bCs/>
          <w:color w:val="auto"/>
          <w:sz w:val="32"/>
          <w:szCs w:val="32"/>
          <w:highlight w:val="none"/>
        </w:rPr>
        <w:t>年度收、支总计</w:t>
      </w:r>
      <w:r>
        <w:rPr>
          <w:rFonts w:hint="eastAsia" w:ascii="仿宋" w:hAnsi="仿宋" w:eastAsia="仿宋"/>
          <w:b/>
          <w:bCs/>
          <w:color w:val="auto"/>
          <w:sz w:val="32"/>
          <w:szCs w:val="32"/>
          <w:highlight w:val="none"/>
          <w:lang w:val="en-US" w:eastAsia="zh-CN"/>
        </w:rPr>
        <w:t>135.84</w:t>
      </w:r>
      <w:r>
        <w:rPr>
          <w:rFonts w:hint="eastAsia" w:ascii="仿宋" w:hAnsi="仿宋" w:eastAsia="仿宋"/>
          <w:b/>
          <w:bCs/>
          <w:color w:val="auto"/>
          <w:sz w:val="32"/>
          <w:szCs w:val="32"/>
          <w:highlight w:val="none"/>
        </w:rPr>
        <w:t>万元。与20</w:t>
      </w:r>
      <w:r>
        <w:rPr>
          <w:rFonts w:hint="eastAsia" w:ascii="仿宋" w:hAnsi="仿宋" w:eastAsia="仿宋"/>
          <w:b/>
          <w:bCs/>
          <w:color w:val="auto"/>
          <w:sz w:val="32"/>
          <w:szCs w:val="32"/>
          <w:highlight w:val="none"/>
          <w:lang w:val="en-US" w:eastAsia="zh-CN"/>
        </w:rPr>
        <w:t>20</w:t>
      </w:r>
      <w:r>
        <w:rPr>
          <w:rFonts w:hint="eastAsia" w:ascii="仿宋" w:hAnsi="仿宋" w:eastAsia="仿宋"/>
          <w:b/>
          <w:bCs/>
          <w:color w:val="auto"/>
          <w:sz w:val="32"/>
          <w:szCs w:val="32"/>
          <w:highlight w:val="none"/>
        </w:rPr>
        <w:t>年相比，收、支总计各减少</w:t>
      </w:r>
      <w:r>
        <w:rPr>
          <w:rFonts w:hint="eastAsia" w:ascii="仿宋" w:hAnsi="仿宋" w:eastAsia="仿宋"/>
          <w:b/>
          <w:bCs/>
          <w:color w:val="auto"/>
          <w:sz w:val="32"/>
          <w:szCs w:val="32"/>
          <w:highlight w:val="none"/>
          <w:lang w:val="en-US" w:eastAsia="zh-CN"/>
        </w:rPr>
        <w:t>31.63</w:t>
      </w:r>
      <w:r>
        <w:rPr>
          <w:rFonts w:hint="eastAsia" w:ascii="仿宋" w:hAnsi="仿宋" w:eastAsia="仿宋"/>
          <w:b/>
          <w:bCs/>
          <w:color w:val="auto"/>
          <w:sz w:val="32"/>
          <w:szCs w:val="32"/>
          <w:highlight w:val="none"/>
        </w:rPr>
        <w:t>万元，下降</w:t>
      </w:r>
      <w:r>
        <w:rPr>
          <w:rFonts w:hint="eastAsia" w:ascii="仿宋" w:hAnsi="仿宋" w:eastAsia="仿宋"/>
          <w:b/>
          <w:bCs/>
          <w:color w:val="auto"/>
          <w:sz w:val="32"/>
          <w:szCs w:val="32"/>
          <w:highlight w:val="none"/>
          <w:lang w:val="en-US" w:eastAsia="zh-CN"/>
        </w:rPr>
        <w:t>19</w:t>
      </w:r>
      <w:r>
        <w:rPr>
          <w:rFonts w:ascii="仿宋" w:hAnsi="仿宋" w:eastAsia="仿宋"/>
          <w:b/>
          <w:bCs/>
          <w:color w:val="auto"/>
          <w:sz w:val="32"/>
          <w:szCs w:val="32"/>
          <w:highlight w:val="none"/>
        </w:rPr>
        <w:t>%</w:t>
      </w:r>
      <w:r>
        <w:rPr>
          <w:rFonts w:hint="eastAsia" w:ascii="仿宋" w:hAnsi="仿宋" w:eastAsia="仿宋"/>
          <w:b/>
          <w:bCs/>
          <w:color w:val="auto"/>
          <w:sz w:val="32"/>
          <w:szCs w:val="32"/>
          <w:highlight w:val="none"/>
        </w:rPr>
        <w:t>。主要变动原因是</w:t>
      </w:r>
      <w:r>
        <w:rPr>
          <w:rFonts w:hint="eastAsia" w:ascii="仿宋" w:hAnsi="仿宋" w:eastAsia="仿宋"/>
          <w:b/>
          <w:bCs/>
          <w:color w:val="auto"/>
          <w:sz w:val="32"/>
          <w:szCs w:val="32"/>
          <w:highlight w:val="none"/>
          <w:lang w:eastAsia="zh-CN"/>
        </w:rPr>
        <w:t>年初结转和结余减少。</w:t>
      </w:r>
    </w:p>
    <w:p>
      <w:pPr>
        <w:spacing w:line="600" w:lineRule="exact"/>
        <w:ind w:firstLine="643" w:firstLineChars="200"/>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（图</w:t>
      </w:r>
      <w:r>
        <w:rPr>
          <w:rFonts w:ascii="仿宋" w:hAnsi="仿宋" w:eastAsia="仿宋"/>
          <w:b/>
          <w:bCs/>
          <w:color w:val="auto"/>
          <w:sz w:val="32"/>
          <w:szCs w:val="32"/>
          <w:highlight w:val="none"/>
        </w:rPr>
        <w:t>1</w:t>
      </w:r>
      <w:r>
        <w:rPr>
          <w:rFonts w:hint="eastAsia" w:ascii="仿宋" w:hAnsi="仿宋" w:eastAsia="仿宋"/>
          <w:b/>
          <w:bCs/>
          <w:color w:val="auto"/>
          <w:sz w:val="32"/>
          <w:szCs w:val="32"/>
          <w:highlight w:val="none"/>
        </w:rPr>
        <w:t>：收、支决算总计变动情况图）</w:t>
      </w:r>
    </w:p>
    <w:p>
      <w:pPr>
        <w:spacing w:line="240" w:lineRule="auto"/>
        <w:ind w:firstLine="643" w:firstLineChars="200"/>
        <w:jc w:val="left"/>
        <w:rPr>
          <w:rFonts w:hint="eastAsia" w:ascii="仿宋_GB2312" w:eastAsia="仿宋_GB2312"/>
          <w:b/>
          <w:bCs/>
          <w:color w:val="auto"/>
          <w:sz w:val="32"/>
          <w:szCs w:val="32"/>
          <w:highlight w:val="none"/>
          <w:lang w:eastAsia="zh-CN"/>
        </w:rPr>
      </w:pPr>
      <w:r>
        <w:rPr>
          <w:rFonts w:hint="eastAsia" w:ascii="仿宋_GB2312" w:eastAsia="仿宋_GB2312"/>
          <w:b/>
          <w:bCs/>
          <w:color w:val="auto"/>
          <w:sz w:val="32"/>
          <w:szCs w:val="32"/>
          <w:highlight w:val="none"/>
          <w:lang w:eastAsia="zh-CN"/>
        </w:rPr>
        <w:drawing>
          <wp:inline distT="0" distB="0" distL="114300" distR="114300">
            <wp:extent cx="5273675" cy="2199640"/>
            <wp:effectExtent l="0" t="0" r="3175" b="1016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tretch>
                      <a:fillRect/>
                    </a:stretch>
                  </pic:blipFill>
                  <pic:spPr>
                    <a:xfrm>
                      <a:off x="0" y="0"/>
                      <a:ext cx="5273675" cy="2199640"/>
                    </a:xfrm>
                    <a:prstGeom prst="rect">
                      <a:avLst/>
                    </a:prstGeom>
                  </pic:spPr>
                </pic:pic>
              </a:graphicData>
            </a:graphic>
          </wp:inline>
        </w:drawing>
      </w:r>
    </w:p>
    <w:p>
      <w:pPr>
        <w:pStyle w:val="23"/>
        <w:numPr>
          <w:ilvl w:val="0"/>
          <w:numId w:val="1"/>
        </w:numPr>
        <w:spacing w:line="600" w:lineRule="exact"/>
        <w:ind w:firstLineChars="0"/>
        <w:outlineLvl w:val="1"/>
        <w:rPr>
          <w:rStyle w:val="25"/>
          <w:rFonts w:ascii="黑体" w:hAnsi="黑体" w:eastAsia="黑体"/>
          <w:b/>
          <w:bCs/>
          <w:color w:val="auto"/>
          <w:highlight w:val="none"/>
        </w:rPr>
      </w:pPr>
      <w:bookmarkStart w:id="20" w:name="_Toc15396604"/>
      <w:bookmarkStart w:id="21" w:name="_Toc15377206"/>
      <w:r>
        <w:rPr>
          <w:rFonts w:hint="eastAsia" w:ascii="黑体" w:hAnsi="黑体" w:eastAsia="黑体"/>
          <w:b/>
          <w:bCs/>
          <w:color w:val="auto"/>
          <w:sz w:val="32"/>
          <w:szCs w:val="32"/>
          <w:highlight w:val="none"/>
        </w:rPr>
        <w:t>收</w:t>
      </w:r>
      <w:r>
        <w:rPr>
          <w:rStyle w:val="25"/>
          <w:rFonts w:hint="eastAsia" w:ascii="黑体" w:hAnsi="黑体" w:eastAsia="黑体"/>
          <w:b/>
          <w:bCs/>
          <w:color w:val="auto"/>
          <w:highlight w:val="none"/>
        </w:rPr>
        <w:t>入决算情况说明</w:t>
      </w:r>
      <w:bookmarkEnd w:id="20"/>
      <w:bookmarkEnd w:id="21"/>
    </w:p>
    <w:p>
      <w:pPr>
        <w:spacing w:line="600" w:lineRule="exact"/>
        <w:ind w:firstLine="643" w:firstLineChars="200"/>
        <w:outlineLvl w:val="1"/>
        <w:rPr>
          <w:rFonts w:ascii="仿宋" w:hAnsi="仿宋" w:eastAsia="仿宋"/>
          <w:b/>
          <w:bCs/>
          <w:color w:val="auto"/>
          <w:sz w:val="32"/>
          <w:szCs w:val="32"/>
          <w:highlight w:val="none"/>
        </w:rPr>
      </w:pPr>
      <w:r>
        <w:rPr>
          <w:rFonts w:ascii="仿宋" w:hAnsi="仿宋" w:eastAsia="仿宋"/>
          <w:b/>
          <w:bCs/>
          <w:color w:val="auto"/>
          <w:sz w:val="32"/>
          <w:szCs w:val="32"/>
          <w:highlight w:val="none"/>
        </w:rPr>
        <w:t>20</w:t>
      </w:r>
      <w:r>
        <w:rPr>
          <w:rFonts w:hint="eastAsia" w:ascii="仿宋" w:hAnsi="仿宋" w:eastAsia="仿宋"/>
          <w:b/>
          <w:bCs/>
          <w:color w:val="auto"/>
          <w:sz w:val="32"/>
          <w:szCs w:val="32"/>
          <w:highlight w:val="none"/>
          <w:lang w:val="en-US" w:eastAsia="zh-CN"/>
        </w:rPr>
        <w:t>21</w:t>
      </w:r>
      <w:r>
        <w:rPr>
          <w:rFonts w:hint="eastAsia" w:ascii="仿宋" w:hAnsi="仿宋" w:eastAsia="仿宋"/>
          <w:b/>
          <w:bCs/>
          <w:color w:val="auto"/>
          <w:sz w:val="32"/>
          <w:szCs w:val="32"/>
          <w:highlight w:val="none"/>
        </w:rPr>
        <w:t>年本年收入合计135.38万元，其中：一般公共预算财政拨款收入135.38万元，占</w:t>
      </w:r>
      <w:r>
        <w:rPr>
          <w:rFonts w:hint="eastAsia" w:ascii="仿宋" w:hAnsi="仿宋" w:eastAsia="仿宋"/>
          <w:b/>
          <w:bCs/>
          <w:color w:val="auto"/>
          <w:sz w:val="32"/>
          <w:szCs w:val="32"/>
          <w:highlight w:val="none"/>
          <w:lang w:val="en-US" w:eastAsia="zh-CN"/>
        </w:rPr>
        <w:t>100</w:t>
      </w:r>
      <w:r>
        <w:rPr>
          <w:rFonts w:ascii="仿宋" w:hAnsi="仿宋" w:eastAsia="仿宋"/>
          <w:b/>
          <w:bCs/>
          <w:color w:val="auto"/>
          <w:sz w:val="32"/>
          <w:szCs w:val="32"/>
          <w:highlight w:val="none"/>
        </w:rPr>
        <w:t>%</w:t>
      </w:r>
      <w:r>
        <w:rPr>
          <w:rFonts w:hint="eastAsia" w:ascii="仿宋" w:hAnsi="仿宋" w:eastAsia="仿宋"/>
          <w:b/>
          <w:bCs/>
          <w:color w:val="auto"/>
          <w:sz w:val="32"/>
          <w:szCs w:val="32"/>
          <w:highlight w:val="none"/>
          <w:lang w:eastAsia="zh-CN"/>
        </w:rPr>
        <w:t>。</w:t>
      </w:r>
    </w:p>
    <w:p>
      <w:pPr>
        <w:spacing w:line="600" w:lineRule="exact"/>
        <w:ind w:firstLine="643" w:firstLineChars="200"/>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（图2：收入决算结构图）</w:t>
      </w:r>
    </w:p>
    <w:p>
      <w:pPr>
        <w:pStyle w:val="2"/>
        <w:jc w:val="center"/>
        <w:rPr>
          <w:rFonts w:ascii="仿宋_GB2312" w:eastAsia="仿宋_GB2312"/>
          <w:b/>
          <w:bCs/>
          <w:color w:val="auto"/>
          <w:sz w:val="32"/>
          <w:szCs w:val="32"/>
          <w:highlight w:val="none"/>
        </w:rPr>
      </w:pPr>
      <w:r>
        <w:rPr>
          <w:rFonts w:hint="eastAsia" w:ascii="仿宋_GB2312" w:eastAsia="仿宋_GB2312"/>
          <w:b/>
          <w:bCs/>
          <w:color w:val="auto"/>
          <w:sz w:val="32"/>
          <w:szCs w:val="32"/>
          <w:highlight w:val="none"/>
          <w:lang w:eastAsia="zh-CN"/>
        </w:rPr>
        <w:drawing>
          <wp:inline distT="0" distB="0" distL="114300" distR="114300">
            <wp:extent cx="3890645" cy="2011680"/>
            <wp:effectExtent l="0" t="0" r="14605" b="762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7"/>
                    <a:stretch>
                      <a:fillRect/>
                    </a:stretch>
                  </pic:blipFill>
                  <pic:spPr>
                    <a:xfrm>
                      <a:off x="0" y="0"/>
                      <a:ext cx="3890645" cy="2011680"/>
                    </a:xfrm>
                    <a:prstGeom prst="rect">
                      <a:avLst/>
                    </a:prstGeom>
                  </pic:spPr>
                </pic:pic>
              </a:graphicData>
            </a:graphic>
          </wp:inline>
        </w:drawing>
      </w:r>
    </w:p>
    <w:p>
      <w:pPr>
        <w:pStyle w:val="23"/>
        <w:numPr>
          <w:ilvl w:val="0"/>
          <w:numId w:val="1"/>
        </w:numPr>
        <w:spacing w:line="600" w:lineRule="exact"/>
        <w:ind w:firstLineChars="0"/>
        <w:outlineLvl w:val="1"/>
        <w:rPr>
          <w:rStyle w:val="25"/>
          <w:rFonts w:ascii="黑体" w:hAnsi="黑体" w:eastAsia="黑体"/>
          <w:b/>
          <w:bCs/>
          <w:color w:val="auto"/>
          <w:highlight w:val="none"/>
        </w:rPr>
      </w:pPr>
      <w:bookmarkStart w:id="22" w:name="_Toc15396605"/>
      <w:bookmarkStart w:id="23" w:name="_Toc15377207"/>
      <w:r>
        <w:rPr>
          <w:rFonts w:hint="eastAsia" w:ascii="黑体" w:hAnsi="黑体" w:eastAsia="黑体"/>
          <w:b/>
          <w:bCs/>
          <w:color w:val="auto"/>
          <w:sz w:val="32"/>
          <w:szCs w:val="32"/>
          <w:highlight w:val="none"/>
        </w:rPr>
        <w:t>支</w:t>
      </w:r>
      <w:r>
        <w:rPr>
          <w:rStyle w:val="25"/>
          <w:rFonts w:hint="eastAsia" w:ascii="黑体" w:hAnsi="黑体" w:eastAsia="黑体"/>
          <w:b/>
          <w:bCs/>
          <w:color w:val="auto"/>
          <w:highlight w:val="none"/>
        </w:rPr>
        <w:t>出决算情况说明</w:t>
      </w:r>
      <w:bookmarkEnd w:id="22"/>
      <w:bookmarkEnd w:id="23"/>
    </w:p>
    <w:p>
      <w:pPr>
        <w:spacing w:line="600" w:lineRule="exact"/>
        <w:ind w:firstLine="643" w:firstLineChars="200"/>
        <w:outlineLvl w:val="1"/>
        <w:rPr>
          <w:rFonts w:ascii="仿宋" w:hAnsi="仿宋" w:eastAsia="仿宋"/>
          <w:b/>
          <w:bCs/>
          <w:color w:val="auto"/>
          <w:sz w:val="32"/>
          <w:szCs w:val="32"/>
          <w:highlight w:val="none"/>
          <w:shd w:val="pct10" w:color="auto" w:fill="FFFFFF"/>
        </w:rPr>
      </w:pPr>
      <w:r>
        <w:rPr>
          <w:rFonts w:ascii="仿宋" w:hAnsi="仿宋" w:eastAsia="仿宋"/>
          <w:b/>
          <w:bCs/>
          <w:color w:val="auto"/>
          <w:sz w:val="32"/>
          <w:szCs w:val="32"/>
          <w:highlight w:val="none"/>
        </w:rPr>
        <w:t>20</w:t>
      </w:r>
      <w:r>
        <w:rPr>
          <w:rFonts w:hint="eastAsia" w:ascii="仿宋" w:hAnsi="仿宋" w:eastAsia="仿宋"/>
          <w:b/>
          <w:bCs/>
          <w:color w:val="auto"/>
          <w:sz w:val="32"/>
          <w:szCs w:val="32"/>
          <w:highlight w:val="none"/>
          <w:lang w:val="en-US" w:eastAsia="zh-CN"/>
        </w:rPr>
        <w:t>21</w:t>
      </w:r>
      <w:r>
        <w:rPr>
          <w:rFonts w:hint="eastAsia" w:ascii="仿宋" w:hAnsi="仿宋" w:eastAsia="仿宋"/>
          <w:b/>
          <w:bCs/>
          <w:color w:val="auto"/>
          <w:sz w:val="32"/>
          <w:szCs w:val="32"/>
          <w:highlight w:val="none"/>
        </w:rPr>
        <w:t>年本年支出合计135.79万元，其中：基本支出115.79万元，占</w:t>
      </w:r>
      <w:r>
        <w:rPr>
          <w:rFonts w:hint="eastAsia" w:ascii="仿宋" w:hAnsi="仿宋" w:eastAsia="仿宋"/>
          <w:b/>
          <w:bCs/>
          <w:color w:val="auto"/>
          <w:sz w:val="32"/>
          <w:szCs w:val="32"/>
          <w:highlight w:val="none"/>
          <w:lang w:val="en-US" w:eastAsia="zh-CN"/>
        </w:rPr>
        <w:t>85</w:t>
      </w:r>
      <w:r>
        <w:rPr>
          <w:rFonts w:ascii="仿宋" w:hAnsi="仿宋" w:eastAsia="仿宋"/>
          <w:b/>
          <w:bCs/>
          <w:color w:val="auto"/>
          <w:sz w:val="32"/>
          <w:szCs w:val="32"/>
          <w:highlight w:val="none"/>
        </w:rPr>
        <w:t>%</w:t>
      </w:r>
      <w:r>
        <w:rPr>
          <w:rFonts w:hint="eastAsia" w:ascii="仿宋" w:hAnsi="仿宋" w:eastAsia="仿宋"/>
          <w:b/>
          <w:bCs/>
          <w:color w:val="auto"/>
          <w:sz w:val="32"/>
          <w:szCs w:val="32"/>
          <w:highlight w:val="none"/>
        </w:rPr>
        <w:t>；项目支出</w:t>
      </w:r>
      <w:r>
        <w:rPr>
          <w:rFonts w:hint="eastAsia" w:ascii="仿宋" w:hAnsi="仿宋" w:eastAsia="仿宋"/>
          <w:b/>
          <w:bCs/>
          <w:color w:val="auto"/>
          <w:sz w:val="32"/>
          <w:szCs w:val="32"/>
          <w:highlight w:val="none"/>
          <w:lang w:val="en-US" w:eastAsia="zh-CN"/>
        </w:rPr>
        <w:t>20.01</w:t>
      </w:r>
      <w:r>
        <w:rPr>
          <w:rFonts w:hint="eastAsia" w:ascii="仿宋" w:hAnsi="仿宋" w:eastAsia="仿宋"/>
          <w:b/>
          <w:bCs/>
          <w:color w:val="auto"/>
          <w:sz w:val="32"/>
          <w:szCs w:val="32"/>
          <w:highlight w:val="none"/>
        </w:rPr>
        <w:t>万元，占</w:t>
      </w:r>
      <w:r>
        <w:rPr>
          <w:rFonts w:hint="eastAsia" w:ascii="仿宋" w:hAnsi="仿宋" w:eastAsia="仿宋"/>
          <w:b/>
          <w:bCs/>
          <w:color w:val="auto"/>
          <w:sz w:val="32"/>
          <w:szCs w:val="32"/>
          <w:highlight w:val="none"/>
          <w:lang w:val="en-US" w:eastAsia="zh-CN"/>
        </w:rPr>
        <w:t>15</w:t>
      </w:r>
      <w:r>
        <w:rPr>
          <w:rFonts w:ascii="仿宋" w:hAnsi="仿宋" w:eastAsia="仿宋"/>
          <w:b/>
          <w:bCs/>
          <w:color w:val="auto"/>
          <w:sz w:val="32"/>
          <w:szCs w:val="32"/>
          <w:highlight w:val="none"/>
        </w:rPr>
        <w:t>%</w:t>
      </w:r>
      <w:r>
        <w:rPr>
          <w:rFonts w:hint="eastAsia" w:ascii="仿宋" w:hAnsi="仿宋" w:eastAsia="仿宋"/>
          <w:b/>
          <w:bCs/>
          <w:color w:val="auto"/>
          <w:sz w:val="32"/>
          <w:szCs w:val="32"/>
          <w:highlight w:val="none"/>
          <w:lang w:eastAsia="zh-CN"/>
        </w:rPr>
        <w:t>。</w:t>
      </w:r>
    </w:p>
    <w:p>
      <w:pPr>
        <w:spacing w:line="600" w:lineRule="exact"/>
        <w:ind w:firstLine="643" w:firstLineChars="200"/>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（图3：支出决算结构图）</w:t>
      </w:r>
    </w:p>
    <w:p>
      <w:pPr>
        <w:spacing w:line="240" w:lineRule="auto"/>
        <w:ind w:firstLine="643" w:firstLineChars="200"/>
        <w:jc w:val="center"/>
        <w:rPr>
          <w:rFonts w:ascii="仿宋_GB2312" w:eastAsia="仿宋_GB2312"/>
          <w:b/>
          <w:bCs/>
          <w:color w:val="auto"/>
          <w:sz w:val="32"/>
          <w:szCs w:val="32"/>
          <w:highlight w:val="none"/>
        </w:rPr>
      </w:pPr>
      <w:r>
        <w:rPr>
          <w:rFonts w:hint="eastAsia" w:ascii="仿宋_GB2312" w:eastAsia="仿宋_GB2312"/>
          <w:b/>
          <w:bCs/>
          <w:color w:val="auto"/>
          <w:sz w:val="32"/>
          <w:szCs w:val="32"/>
          <w:highlight w:val="none"/>
          <w:lang w:eastAsia="zh-CN"/>
        </w:rPr>
        <w:drawing>
          <wp:inline distT="0" distB="0" distL="114300" distR="114300">
            <wp:extent cx="4584065" cy="2755265"/>
            <wp:effectExtent l="0" t="0" r="6985" b="6985"/>
            <wp:docPr id="3" name="图片 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3"/>
                    <pic:cNvPicPr>
                      <a:picLocks noChangeAspect="1"/>
                    </pic:cNvPicPr>
                  </pic:nvPicPr>
                  <pic:blipFill>
                    <a:blip r:embed="rId8"/>
                    <a:stretch>
                      <a:fillRect/>
                    </a:stretch>
                  </pic:blipFill>
                  <pic:spPr>
                    <a:xfrm>
                      <a:off x="0" y="0"/>
                      <a:ext cx="4584065" cy="2755265"/>
                    </a:xfrm>
                    <a:prstGeom prst="rect">
                      <a:avLst/>
                    </a:prstGeom>
                  </pic:spPr>
                </pic:pic>
              </a:graphicData>
            </a:graphic>
          </wp:inline>
        </w:drawing>
      </w:r>
    </w:p>
    <w:p>
      <w:pPr>
        <w:spacing w:line="600" w:lineRule="exact"/>
        <w:ind w:firstLine="643" w:firstLineChars="200"/>
        <w:outlineLvl w:val="1"/>
        <w:rPr>
          <w:rStyle w:val="25"/>
          <w:rFonts w:ascii="黑体" w:hAnsi="黑体" w:eastAsia="黑体"/>
          <w:b/>
          <w:bCs/>
          <w:color w:val="auto"/>
          <w:highlight w:val="none"/>
        </w:rPr>
      </w:pPr>
      <w:bookmarkStart w:id="24" w:name="_Toc15377208"/>
      <w:bookmarkStart w:id="25" w:name="_Toc15396606"/>
      <w:r>
        <w:rPr>
          <w:rFonts w:hint="eastAsia" w:ascii="黑体" w:hAnsi="黑体" w:eastAsia="黑体"/>
          <w:b/>
          <w:bCs/>
          <w:color w:val="auto"/>
          <w:sz w:val="32"/>
          <w:szCs w:val="32"/>
          <w:highlight w:val="none"/>
        </w:rPr>
        <w:t>四、财</w:t>
      </w:r>
      <w:r>
        <w:rPr>
          <w:rStyle w:val="25"/>
          <w:rFonts w:hint="eastAsia" w:ascii="黑体" w:hAnsi="黑体" w:eastAsia="黑体"/>
          <w:b/>
          <w:bCs/>
          <w:color w:val="auto"/>
          <w:highlight w:val="none"/>
        </w:rPr>
        <w:t>政拨款收入支出决算总体情况说明</w:t>
      </w:r>
      <w:bookmarkEnd w:id="24"/>
      <w:bookmarkEnd w:id="25"/>
    </w:p>
    <w:p>
      <w:pPr>
        <w:spacing w:line="600" w:lineRule="exact"/>
        <w:ind w:firstLine="643" w:firstLineChars="200"/>
        <w:rPr>
          <w:rFonts w:ascii="仿宋" w:hAnsi="仿宋" w:eastAsia="仿宋"/>
          <w:b/>
          <w:bCs/>
          <w:color w:val="auto"/>
          <w:sz w:val="32"/>
          <w:szCs w:val="32"/>
          <w:highlight w:val="none"/>
        </w:rPr>
      </w:pPr>
      <w:r>
        <w:rPr>
          <w:rFonts w:ascii="仿宋" w:hAnsi="仿宋" w:eastAsia="仿宋"/>
          <w:b/>
          <w:bCs/>
          <w:color w:val="auto"/>
          <w:sz w:val="32"/>
          <w:szCs w:val="32"/>
          <w:highlight w:val="none"/>
        </w:rPr>
        <w:t>20</w:t>
      </w:r>
      <w:r>
        <w:rPr>
          <w:rFonts w:hint="eastAsia" w:ascii="仿宋" w:hAnsi="仿宋" w:eastAsia="仿宋"/>
          <w:b/>
          <w:bCs/>
          <w:color w:val="auto"/>
          <w:sz w:val="32"/>
          <w:szCs w:val="32"/>
          <w:highlight w:val="none"/>
          <w:lang w:val="en-US" w:eastAsia="zh-CN"/>
        </w:rPr>
        <w:t>21</w:t>
      </w:r>
      <w:r>
        <w:rPr>
          <w:rFonts w:hint="eastAsia" w:ascii="仿宋" w:hAnsi="仿宋" w:eastAsia="仿宋"/>
          <w:b/>
          <w:bCs/>
          <w:color w:val="auto"/>
          <w:sz w:val="32"/>
          <w:szCs w:val="32"/>
          <w:highlight w:val="none"/>
        </w:rPr>
        <w:t>年财政拨款收、支总计135.84万元。与</w:t>
      </w:r>
      <w:r>
        <w:rPr>
          <w:rFonts w:ascii="仿宋" w:hAnsi="仿宋" w:eastAsia="仿宋"/>
          <w:b/>
          <w:bCs/>
          <w:color w:val="auto"/>
          <w:sz w:val="32"/>
          <w:szCs w:val="32"/>
          <w:highlight w:val="none"/>
        </w:rPr>
        <w:t>20</w:t>
      </w:r>
      <w:r>
        <w:rPr>
          <w:rFonts w:hint="eastAsia" w:ascii="仿宋" w:hAnsi="仿宋" w:eastAsia="仿宋"/>
          <w:b/>
          <w:bCs/>
          <w:color w:val="auto"/>
          <w:sz w:val="32"/>
          <w:szCs w:val="32"/>
          <w:highlight w:val="none"/>
          <w:lang w:val="en-US" w:eastAsia="zh-CN"/>
        </w:rPr>
        <w:t>20</w:t>
      </w:r>
      <w:r>
        <w:rPr>
          <w:rFonts w:hint="eastAsia" w:ascii="仿宋" w:hAnsi="仿宋" w:eastAsia="仿宋"/>
          <w:b/>
          <w:bCs/>
          <w:color w:val="auto"/>
          <w:sz w:val="32"/>
          <w:szCs w:val="32"/>
          <w:highlight w:val="none"/>
        </w:rPr>
        <w:t>年相比，财政拨款收、支总计各减少</w:t>
      </w:r>
      <w:r>
        <w:rPr>
          <w:rFonts w:hint="eastAsia" w:ascii="仿宋" w:hAnsi="仿宋" w:eastAsia="仿宋"/>
          <w:b/>
          <w:bCs/>
          <w:color w:val="auto"/>
          <w:sz w:val="32"/>
          <w:szCs w:val="32"/>
          <w:highlight w:val="none"/>
          <w:lang w:val="en-US" w:eastAsia="zh-CN"/>
        </w:rPr>
        <w:t>31.63</w:t>
      </w:r>
      <w:r>
        <w:rPr>
          <w:rFonts w:hint="eastAsia" w:ascii="仿宋" w:hAnsi="仿宋" w:eastAsia="仿宋"/>
          <w:b/>
          <w:bCs/>
          <w:color w:val="auto"/>
          <w:sz w:val="32"/>
          <w:szCs w:val="32"/>
          <w:highlight w:val="none"/>
        </w:rPr>
        <w:t>万元，下降</w:t>
      </w:r>
      <w:r>
        <w:rPr>
          <w:rFonts w:hint="eastAsia" w:ascii="仿宋" w:hAnsi="仿宋" w:eastAsia="仿宋"/>
          <w:b/>
          <w:bCs/>
          <w:color w:val="auto"/>
          <w:sz w:val="32"/>
          <w:szCs w:val="32"/>
          <w:highlight w:val="none"/>
          <w:lang w:val="en-US" w:eastAsia="zh-CN"/>
        </w:rPr>
        <w:t>19</w:t>
      </w:r>
      <w:r>
        <w:rPr>
          <w:rFonts w:ascii="仿宋" w:hAnsi="仿宋" w:eastAsia="仿宋"/>
          <w:b/>
          <w:bCs/>
          <w:color w:val="auto"/>
          <w:sz w:val="32"/>
          <w:szCs w:val="32"/>
          <w:highlight w:val="none"/>
        </w:rPr>
        <w:t>%</w:t>
      </w:r>
      <w:r>
        <w:rPr>
          <w:rFonts w:hint="eastAsia" w:ascii="仿宋" w:hAnsi="仿宋" w:eastAsia="仿宋"/>
          <w:b/>
          <w:bCs/>
          <w:color w:val="auto"/>
          <w:sz w:val="32"/>
          <w:szCs w:val="32"/>
          <w:highlight w:val="none"/>
        </w:rPr>
        <w:t>。主要变动原因是</w:t>
      </w:r>
      <w:r>
        <w:rPr>
          <w:rFonts w:hint="eastAsia" w:ascii="仿宋" w:hAnsi="仿宋" w:eastAsia="仿宋"/>
          <w:b/>
          <w:bCs/>
          <w:color w:val="auto"/>
          <w:sz w:val="32"/>
          <w:szCs w:val="32"/>
          <w:highlight w:val="none"/>
          <w:lang w:eastAsia="zh-CN"/>
        </w:rPr>
        <w:t>年初结转和结余减少。</w:t>
      </w:r>
    </w:p>
    <w:p>
      <w:pPr>
        <w:spacing w:line="600" w:lineRule="exact"/>
        <w:ind w:firstLine="643" w:firstLineChars="200"/>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（图4：财政拨款收、支决算总计变动情况）</w:t>
      </w:r>
    </w:p>
    <w:p>
      <w:pPr>
        <w:spacing w:line="240" w:lineRule="auto"/>
        <w:ind w:firstLine="640"/>
        <w:rPr>
          <w:rFonts w:ascii="仿宋" w:hAnsi="仿宋" w:eastAsia="仿宋"/>
          <w:b/>
          <w:bCs/>
          <w:color w:val="auto"/>
          <w:sz w:val="32"/>
          <w:szCs w:val="32"/>
          <w:highlight w:val="none"/>
        </w:rPr>
      </w:pPr>
      <w:r>
        <w:rPr>
          <w:rFonts w:hint="eastAsia" w:ascii="仿宋" w:hAnsi="仿宋" w:eastAsia="仿宋"/>
          <w:b/>
          <w:bCs/>
          <w:color w:val="auto"/>
          <w:sz w:val="32"/>
          <w:szCs w:val="32"/>
          <w:highlight w:val="none"/>
          <w:lang w:eastAsia="zh-CN"/>
        </w:rPr>
        <w:drawing>
          <wp:inline distT="0" distB="0" distL="114300" distR="114300">
            <wp:extent cx="5273675" cy="2199640"/>
            <wp:effectExtent l="0" t="0" r="3175" b="10160"/>
            <wp:docPr id="4" name="图片 4"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4"/>
                    <pic:cNvPicPr>
                      <a:picLocks noChangeAspect="1"/>
                    </pic:cNvPicPr>
                  </pic:nvPicPr>
                  <pic:blipFill>
                    <a:blip r:embed="rId9"/>
                    <a:stretch>
                      <a:fillRect/>
                    </a:stretch>
                  </pic:blipFill>
                  <pic:spPr>
                    <a:xfrm>
                      <a:off x="0" y="0"/>
                      <a:ext cx="5273675" cy="2199640"/>
                    </a:xfrm>
                    <a:prstGeom prst="rect">
                      <a:avLst/>
                    </a:prstGeom>
                  </pic:spPr>
                </pic:pic>
              </a:graphicData>
            </a:graphic>
          </wp:inline>
        </w:drawing>
      </w:r>
    </w:p>
    <w:p>
      <w:pPr>
        <w:spacing w:line="600" w:lineRule="exact"/>
        <w:ind w:firstLine="643" w:firstLineChars="200"/>
        <w:outlineLvl w:val="1"/>
        <w:rPr>
          <w:rStyle w:val="25"/>
          <w:rFonts w:ascii="黑体" w:hAnsi="黑体" w:eastAsia="黑体"/>
          <w:b/>
          <w:bCs/>
          <w:color w:val="auto"/>
          <w:highlight w:val="none"/>
        </w:rPr>
      </w:pPr>
      <w:bookmarkStart w:id="26" w:name="_Toc15396607"/>
      <w:bookmarkStart w:id="27" w:name="_Toc15377209"/>
      <w:r>
        <w:rPr>
          <w:rFonts w:hint="eastAsia" w:ascii="黑体" w:hAnsi="黑体" w:eastAsia="黑体"/>
          <w:b/>
          <w:bCs/>
          <w:color w:val="auto"/>
          <w:sz w:val="32"/>
          <w:szCs w:val="32"/>
          <w:highlight w:val="none"/>
        </w:rPr>
        <w:t>五、一</w:t>
      </w:r>
      <w:r>
        <w:rPr>
          <w:rStyle w:val="25"/>
          <w:rFonts w:hint="eastAsia" w:ascii="黑体" w:hAnsi="黑体" w:eastAsia="黑体"/>
          <w:b/>
          <w:bCs/>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bCs/>
          <w:color w:val="auto"/>
          <w:sz w:val="32"/>
          <w:szCs w:val="32"/>
          <w:highlight w:val="none"/>
        </w:rPr>
      </w:pPr>
      <w:bookmarkStart w:id="28" w:name="_Toc15377210"/>
      <w:r>
        <w:rPr>
          <w:rFonts w:hint="eastAsia" w:ascii="仿宋" w:hAnsi="仿宋" w:eastAsia="仿宋"/>
          <w:b/>
          <w:bCs/>
          <w:color w:val="auto"/>
          <w:sz w:val="32"/>
          <w:szCs w:val="32"/>
          <w:highlight w:val="none"/>
        </w:rPr>
        <w:t>（一）一般公共预算财政拨款支出决算总体情况</w:t>
      </w:r>
      <w:bookmarkEnd w:id="28"/>
    </w:p>
    <w:p>
      <w:pPr>
        <w:spacing w:line="600" w:lineRule="exact"/>
        <w:ind w:firstLine="643" w:firstLineChars="200"/>
        <w:rPr>
          <w:rFonts w:hint="default" w:ascii="仿宋" w:hAnsi="仿宋" w:eastAsia="仿宋"/>
          <w:b/>
          <w:bCs/>
          <w:color w:val="auto"/>
          <w:sz w:val="32"/>
          <w:szCs w:val="32"/>
          <w:highlight w:val="none"/>
          <w:lang w:val="en-US" w:eastAsia="zh-CN"/>
        </w:rPr>
      </w:pPr>
      <w:r>
        <w:rPr>
          <w:rFonts w:ascii="仿宋" w:hAnsi="仿宋" w:eastAsia="仿宋"/>
          <w:b/>
          <w:bCs/>
          <w:color w:val="auto"/>
          <w:sz w:val="32"/>
          <w:szCs w:val="32"/>
          <w:highlight w:val="none"/>
        </w:rPr>
        <w:t>20</w:t>
      </w:r>
      <w:r>
        <w:rPr>
          <w:rFonts w:hint="eastAsia" w:ascii="仿宋" w:hAnsi="仿宋" w:eastAsia="仿宋"/>
          <w:b/>
          <w:bCs/>
          <w:color w:val="auto"/>
          <w:sz w:val="32"/>
          <w:szCs w:val="32"/>
          <w:highlight w:val="none"/>
          <w:lang w:val="en-US" w:eastAsia="zh-CN"/>
        </w:rPr>
        <w:t>21</w:t>
      </w:r>
      <w:r>
        <w:rPr>
          <w:rFonts w:hint="eastAsia" w:ascii="仿宋" w:hAnsi="仿宋" w:eastAsia="仿宋"/>
          <w:b/>
          <w:bCs/>
          <w:color w:val="auto"/>
          <w:sz w:val="32"/>
          <w:szCs w:val="32"/>
          <w:highlight w:val="none"/>
        </w:rPr>
        <w:t>年一般公共预算财政拨款支出135.79万元，占本年支出合计的</w:t>
      </w:r>
      <w:r>
        <w:rPr>
          <w:rFonts w:hint="eastAsia" w:ascii="仿宋" w:hAnsi="仿宋" w:eastAsia="仿宋"/>
          <w:b/>
          <w:bCs/>
          <w:color w:val="auto"/>
          <w:sz w:val="32"/>
          <w:szCs w:val="32"/>
          <w:highlight w:val="none"/>
          <w:lang w:val="en-US" w:eastAsia="zh-CN"/>
        </w:rPr>
        <w:t>100</w:t>
      </w:r>
      <w:r>
        <w:rPr>
          <w:rFonts w:ascii="仿宋" w:hAnsi="仿宋" w:eastAsia="仿宋"/>
          <w:b/>
          <w:bCs/>
          <w:color w:val="auto"/>
          <w:sz w:val="32"/>
          <w:szCs w:val="32"/>
          <w:highlight w:val="none"/>
        </w:rPr>
        <w:t>%</w:t>
      </w:r>
      <w:r>
        <w:rPr>
          <w:rFonts w:hint="eastAsia" w:ascii="仿宋" w:hAnsi="仿宋" w:eastAsia="仿宋"/>
          <w:b/>
          <w:bCs/>
          <w:color w:val="auto"/>
          <w:sz w:val="32"/>
          <w:szCs w:val="32"/>
          <w:highlight w:val="none"/>
        </w:rPr>
        <w:t>。与</w:t>
      </w:r>
      <w:r>
        <w:rPr>
          <w:rFonts w:ascii="仿宋" w:hAnsi="仿宋" w:eastAsia="仿宋"/>
          <w:b/>
          <w:bCs/>
          <w:color w:val="auto"/>
          <w:sz w:val="32"/>
          <w:szCs w:val="32"/>
          <w:highlight w:val="none"/>
        </w:rPr>
        <w:t>20</w:t>
      </w:r>
      <w:r>
        <w:rPr>
          <w:rFonts w:hint="eastAsia" w:ascii="仿宋" w:hAnsi="仿宋" w:eastAsia="仿宋"/>
          <w:b/>
          <w:bCs/>
          <w:color w:val="auto"/>
          <w:sz w:val="32"/>
          <w:szCs w:val="32"/>
          <w:highlight w:val="none"/>
          <w:lang w:val="en-US" w:eastAsia="zh-CN"/>
        </w:rPr>
        <w:t>20</w:t>
      </w:r>
      <w:r>
        <w:rPr>
          <w:rFonts w:hint="eastAsia" w:ascii="仿宋" w:hAnsi="仿宋" w:eastAsia="仿宋"/>
          <w:b/>
          <w:bCs/>
          <w:color w:val="auto"/>
          <w:sz w:val="32"/>
          <w:szCs w:val="32"/>
          <w:highlight w:val="none"/>
        </w:rPr>
        <w:t>年相比，一般公共预算财政拨款</w:t>
      </w:r>
      <w:r>
        <w:rPr>
          <w:rFonts w:hint="eastAsia" w:ascii="仿宋" w:hAnsi="仿宋" w:eastAsia="仿宋"/>
          <w:b/>
          <w:bCs/>
          <w:color w:val="auto"/>
          <w:sz w:val="32"/>
          <w:szCs w:val="32"/>
          <w:highlight w:val="none"/>
          <w:lang w:eastAsia="zh-CN"/>
        </w:rPr>
        <w:t>支出</w:t>
      </w:r>
      <w:r>
        <w:rPr>
          <w:rFonts w:hint="eastAsia" w:ascii="仿宋" w:hAnsi="仿宋" w:eastAsia="仿宋"/>
          <w:b/>
          <w:bCs/>
          <w:color w:val="auto"/>
          <w:sz w:val="32"/>
          <w:szCs w:val="32"/>
          <w:highlight w:val="none"/>
        </w:rPr>
        <w:t>减少</w:t>
      </w:r>
      <w:r>
        <w:rPr>
          <w:rFonts w:hint="eastAsia" w:ascii="仿宋" w:hAnsi="仿宋" w:eastAsia="仿宋"/>
          <w:b/>
          <w:bCs/>
          <w:color w:val="auto"/>
          <w:sz w:val="32"/>
          <w:szCs w:val="32"/>
          <w:highlight w:val="none"/>
          <w:lang w:val="en-US" w:eastAsia="zh-CN"/>
        </w:rPr>
        <w:t>31.22</w:t>
      </w:r>
      <w:r>
        <w:rPr>
          <w:rFonts w:hint="eastAsia" w:ascii="仿宋" w:hAnsi="仿宋" w:eastAsia="仿宋"/>
          <w:b/>
          <w:bCs/>
          <w:color w:val="auto"/>
          <w:sz w:val="32"/>
          <w:szCs w:val="32"/>
          <w:highlight w:val="none"/>
        </w:rPr>
        <w:t>万元，下降</w:t>
      </w:r>
      <w:r>
        <w:rPr>
          <w:rFonts w:hint="eastAsia" w:ascii="仿宋" w:hAnsi="仿宋" w:eastAsia="仿宋"/>
          <w:b/>
          <w:bCs/>
          <w:color w:val="auto"/>
          <w:sz w:val="32"/>
          <w:szCs w:val="32"/>
          <w:highlight w:val="none"/>
          <w:lang w:val="en-US" w:eastAsia="zh-CN"/>
        </w:rPr>
        <w:t>19</w:t>
      </w:r>
      <w:r>
        <w:rPr>
          <w:rFonts w:ascii="仿宋" w:hAnsi="仿宋" w:eastAsia="仿宋"/>
          <w:b/>
          <w:bCs/>
          <w:color w:val="auto"/>
          <w:sz w:val="32"/>
          <w:szCs w:val="32"/>
          <w:highlight w:val="none"/>
        </w:rPr>
        <w:t>%</w:t>
      </w:r>
      <w:r>
        <w:rPr>
          <w:rFonts w:hint="eastAsia" w:ascii="仿宋" w:hAnsi="仿宋" w:eastAsia="仿宋"/>
          <w:b/>
          <w:bCs/>
          <w:color w:val="auto"/>
          <w:sz w:val="32"/>
          <w:szCs w:val="32"/>
          <w:highlight w:val="none"/>
        </w:rPr>
        <w:t>。主要变动原因是</w:t>
      </w:r>
      <w:r>
        <w:rPr>
          <w:rFonts w:hint="eastAsia" w:ascii="仿宋" w:hAnsi="仿宋" w:eastAsia="仿宋"/>
          <w:b/>
          <w:bCs/>
          <w:color w:val="auto"/>
          <w:sz w:val="32"/>
          <w:szCs w:val="32"/>
          <w:highlight w:val="none"/>
          <w:lang w:eastAsia="zh-CN"/>
        </w:rPr>
        <w:t>财政</w:t>
      </w:r>
      <w:r>
        <w:rPr>
          <w:rFonts w:hint="eastAsia" w:ascii="仿宋" w:hAnsi="仿宋" w:eastAsia="仿宋"/>
          <w:b/>
          <w:bCs/>
          <w:color w:val="auto"/>
          <w:sz w:val="32"/>
          <w:szCs w:val="32"/>
          <w:highlight w:val="none"/>
          <w:lang w:val="en-US" w:eastAsia="zh-CN"/>
        </w:rPr>
        <w:t>结转和结余减少。</w:t>
      </w:r>
    </w:p>
    <w:p>
      <w:pPr>
        <w:spacing w:line="600" w:lineRule="exact"/>
        <w:ind w:firstLine="643" w:firstLineChars="200"/>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（图5：一般公共预算财政拨款支出决算变动情况）</w:t>
      </w:r>
    </w:p>
    <w:p>
      <w:pPr>
        <w:pStyle w:val="2"/>
        <w:jc w:val="center"/>
        <w:rPr>
          <w:b/>
          <w:bCs/>
        </w:rPr>
      </w:pPr>
      <w:r>
        <w:rPr>
          <w:rFonts w:hint="eastAsia" w:ascii="仿宋" w:hAnsi="仿宋" w:eastAsia="仿宋"/>
          <w:b/>
          <w:bCs/>
          <w:color w:val="auto"/>
          <w:sz w:val="32"/>
          <w:szCs w:val="32"/>
          <w:highlight w:val="none"/>
          <w:lang w:eastAsia="zh-CN"/>
        </w:rPr>
        <w:drawing>
          <wp:inline distT="0" distB="0" distL="114300" distR="114300">
            <wp:extent cx="5273675" cy="2199640"/>
            <wp:effectExtent l="0" t="0" r="3175" b="10160"/>
            <wp:docPr id="5" name="图片 5"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5"/>
                    <pic:cNvPicPr>
                      <a:picLocks noChangeAspect="1"/>
                    </pic:cNvPicPr>
                  </pic:nvPicPr>
                  <pic:blipFill>
                    <a:blip r:embed="rId10"/>
                    <a:stretch>
                      <a:fillRect/>
                    </a:stretch>
                  </pic:blipFill>
                  <pic:spPr>
                    <a:xfrm>
                      <a:off x="0" y="0"/>
                      <a:ext cx="5273675" cy="2199640"/>
                    </a:xfrm>
                    <a:prstGeom prst="rect">
                      <a:avLst/>
                    </a:prstGeom>
                  </pic:spPr>
                </pic:pic>
              </a:graphicData>
            </a:graphic>
          </wp:inline>
        </w:drawing>
      </w:r>
    </w:p>
    <w:p>
      <w:pPr>
        <w:spacing w:line="600" w:lineRule="exact"/>
        <w:ind w:firstLine="643" w:firstLineChars="200"/>
        <w:outlineLvl w:val="2"/>
        <w:rPr>
          <w:rFonts w:ascii="仿宋" w:hAnsi="仿宋" w:eastAsia="仿宋"/>
          <w:b/>
          <w:bCs/>
          <w:color w:val="auto"/>
          <w:sz w:val="32"/>
          <w:szCs w:val="32"/>
          <w:highlight w:val="none"/>
        </w:rPr>
      </w:pPr>
      <w:bookmarkStart w:id="29" w:name="_Toc15377211"/>
      <w:r>
        <w:rPr>
          <w:rFonts w:hint="eastAsia" w:ascii="仿宋" w:hAnsi="仿宋" w:eastAsia="仿宋"/>
          <w:b/>
          <w:bCs/>
          <w:color w:val="auto"/>
          <w:sz w:val="32"/>
          <w:szCs w:val="32"/>
          <w:highlight w:val="none"/>
        </w:rPr>
        <w:t>（二）一般公共预算财政拨款支出决算结构情况</w:t>
      </w:r>
      <w:bookmarkEnd w:id="29"/>
    </w:p>
    <w:p>
      <w:pPr>
        <w:spacing w:line="600" w:lineRule="exact"/>
        <w:ind w:firstLine="640"/>
        <w:rPr>
          <w:rFonts w:ascii="仿宋" w:hAnsi="仿宋" w:eastAsia="仿宋"/>
          <w:b/>
          <w:bCs/>
          <w:color w:val="auto"/>
          <w:sz w:val="32"/>
          <w:szCs w:val="32"/>
          <w:highlight w:val="none"/>
        </w:rPr>
      </w:pPr>
      <w:r>
        <w:rPr>
          <w:rFonts w:ascii="仿宋" w:hAnsi="仿宋" w:eastAsia="仿宋"/>
          <w:b/>
          <w:bCs/>
          <w:color w:val="auto"/>
          <w:sz w:val="32"/>
          <w:szCs w:val="32"/>
          <w:highlight w:val="none"/>
        </w:rPr>
        <w:t>20</w:t>
      </w:r>
      <w:r>
        <w:rPr>
          <w:rFonts w:hint="eastAsia" w:ascii="仿宋" w:hAnsi="仿宋" w:eastAsia="仿宋"/>
          <w:b/>
          <w:bCs/>
          <w:color w:val="auto"/>
          <w:sz w:val="32"/>
          <w:szCs w:val="32"/>
          <w:highlight w:val="none"/>
          <w:lang w:val="en-US" w:eastAsia="zh-CN"/>
        </w:rPr>
        <w:t>21</w:t>
      </w:r>
      <w:r>
        <w:rPr>
          <w:rFonts w:hint="eastAsia" w:ascii="仿宋" w:hAnsi="仿宋" w:eastAsia="仿宋"/>
          <w:b/>
          <w:bCs/>
          <w:color w:val="auto"/>
          <w:sz w:val="32"/>
          <w:szCs w:val="32"/>
          <w:highlight w:val="none"/>
        </w:rPr>
        <w:t>年一般公共预算财政拨款支出135.79万元，主要用于以下方面</w:t>
      </w:r>
      <w:r>
        <w:rPr>
          <w:rFonts w:ascii="仿宋" w:hAnsi="仿宋" w:eastAsia="仿宋"/>
          <w:b/>
          <w:bCs/>
          <w:color w:val="auto"/>
          <w:sz w:val="32"/>
          <w:szCs w:val="32"/>
          <w:highlight w:val="none"/>
        </w:rPr>
        <w:t>:</w:t>
      </w:r>
      <w:r>
        <w:rPr>
          <w:rFonts w:hint="eastAsia" w:ascii="仿宋" w:hAnsi="仿宋" w:eastAsia="仿宋"/>
          <w:b/>
          <w:bCs/>
          <w:color w:val="auto"/>
          <w:sz w:val="32"/>
          <w:szCs w:val="32"/>
          <w:highlight w:val="none"/>
        </w:rPr>
        <w:t>一般公共服务（类）支出</w:t>
      </w:r>
      <w:r>
        <w:rPr>
          <w:rFonts w:hint="eastAsia" w:ascii="仿宋" w:hAnsi="仿宋" w:eastAsia="仿宋"/>
          <w:b/>
          <w:bCs/>
          <w:color w:val="auto"/>
          <w:sz w:val="32"/>
          <w:szCs w:val="32"/>
          <w:highlight w:val="none"/>
          <w:lang w:val="en-US" w:eastAsia="zh-CN"/>
        </w:rPr>
        <w:t>111.67</w:t>
      </w:r>
      <w:r>
        <w:rPr>
          <w:rFonts w:hint="eastAsia" w:ascii="仿宋" w:hAnsi="仿宋" w:eastAsia="仿宋"/>
          <w:b/>
          <w:bCs/>
          <w:color w:val="auto"/>
          <w:sz w:val="32"/>
          <w:szCs w:val="32"/>
          <w:highlight w:val="none"/>
        </w:rPr>
        <w:t>万元，占</w:t>
      </w:r>
      <w:r>
        <w:rPr>
          <w:rFonts w:hint="eastAsia" w:ascii="仿宋" w:hAnsi="仿宋" w:eastAsia="仿宋"/>
          <w:b/>
          <w:bCs/>
          <w:color w:val="auto"/>
          <w:sz w:val="32"/>
          <w:szCs w:val="32"/>
          <w:highlight w:val="none"/>
          <w:lang w:val="en-US" w:eastAsia="zh-CN"/>
        </w:rPr>
        <w:t>82</w:t>
      </w:r>
      <w:r>
        <w:rPr>
          <w:rFonts w:ascii="仿宋" w:hAnsi="仿宋" w:eastAsia="仿宋"/>
          <w:b/>
          <w:bCs/>
          <w:color w:val="auto"/>
          <w:sz w:val="32"/>
          <w:szCs w:val="32"/>
          <w:highlight w:val="none"/>
        </w:rPr>
        <w:t>%</w:t>
      </w:r>
      <w:r>
        <w:rPr>
          <w:rFonts w:hint="eastAsia" w:ascii="仿宋" w:hAnsi="仿宋" w:eastAsia="仿宋"/>
          <w:b/>
          <w:bCs/>
          <w:color w:val="auto"/>
          <w:sz w:val="32"/>
          <w:szCs w:val="32"/>
          <w:highlight w:val="none"/>
        </w:rPr>
        <w:t>；社会保障和就业（类）支出</w:t>
      </w:r>
      <w:r>
        <w:rPr>
          <w:rFonts w:hint="eastAsia" w:ascii="仿宋" w:hAnsi="仿宋" w:eastAsia="仿宋"/>
          <w:b/>
          <w:bCs/>
          <w:color w:val="auto"/>
          <w:sz w:val="32"/>
          <w:szCs w:val="32"/>
          <w:highlight w:val="none"/>
          <w:lang w:val="en-US" w:eastAsia="zh-CN"/>
        </w:rPr>
        <w:t>6.86</w:t>
      </w:r>
      <w:r>
        <w:rPr>
          <w:rFonts w:hint="eastAsia" w:ascii="仿宋" w:hAnsi="仿宋" w:eastAsia="仿宋"/>
          <w:b/>
          <w:bCs/>
          <w:color w:val="auto"/>
          <w:sz w:val="32"/>
          <w:szCs w:val="32"/>
          <w:highlight w:val="none"/>
        </w:rPr>
        <w:t>万元，占</w:t>
      </w:r>
      <w:r>
        <w:rPr>
          <w:rFonts w:hint="eastAsia" w:ascii="仿宋" w:hAnsi="仿宋" w:eastAsia="仿宋"/>
          <w:b/>
          <w:bCs/>
          <w:color w:val="auto"/>
          <w:sz w:val="32"/>
          <w:szCs w:val="32"/>
          <w:highlight w:val="none"/>
          <w:lang w:val="en-US" w:eastAsia="zh-CN"/>
        </w:rPr>
        <w:t>5</w:t>
      </w:r>
      <w:r>
        <w:rPr>
          <w:rFonts w:ascii="仿宋" w:hAnsi="仿宋" w:eastAsia="仿宋"/>
          <w:b/>
          <w:bCs/>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b/>
          <w:bCs/>
          <w:color w:val="auto"/>
          <w:sz w:val="32"/>
          <w:szCs w:val="32"/>
          <w:highlight w:val="none"/>
          <w:lang w:val="en-US" w:eastAsia="zh-CN"/>
        </w:rPr>
        <w:t>7.96</w:t>
      </w:r>
      <w:r>
        <w:rPr>
          <w:rFonts w:hint="eastAsia" w:ascii="仿宋" w:hAnsi="仿宋" w:eastAsia="仿宋"/>
          <w:b/>
          <w:bCs/>
          <w:color w:val="auto"/>
          <w:sz w:val="32"/>
          <w:szCs w:val="32"/>
          <w:highlight w:val="none"/>
        </w:rPr>
        <w:t>万元，占</w:t>
      </w:r>
      <w:r>
        <w:rPr>
          <w:rFonts w:hint="eastAsia" w:ascii="仿宋" w:hAnsi="仿宋" w:eastAsia="仿宋"/>
          <w:b/>
          <w:bCs/>
          <w:color w:val="auto"/>
          <w:sz w:val="32"/>
          <w:szCs w:val="32"/>
          <w:highlight w:val="none"/>
          <w:lang w:val="en-US" w:eastAsia="zh-CN"/>
        </w:rPr>
        <w:t>6</w:t>
      </w:r>
      <w:r>
        <w:rPr>
          <w:rFonts w:ascii="仿宋" w:hAnsi="仿宋" w:eastAsia="仿宋"/>
          <w:b/>
          <w:bCs/>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b/>
          <w:bCs/>
          <w:color w:val="auto"/>
          <w:sz w:val="32"/>
          <w:szCs w:val="32"/>
          <w:highlight w:val="none"/>
          <w:lang w:val="en-US" w:eastAsia="zh-CN"/>
        </w:rPr>
        <w:t>9.31</w:t>
      </w:r>
      <w:r>
        <w:rPr>
          <w:rFonts w:hint="eastAsia" w:ascii="仿宋" w:hAnsi="仿宋" w:eastAsia="仿宋"/>
          <w:b/>
          <w:bCs/>
          <w:color w:val="auto"/>
          <w:sz w:val="32"/>
          <w:szCs w:val="32"/>
          <w:highlight w:val="none"/>
        </w:rPr>
        <w:t>万元，占</w:t>
      </w:r>
      <w:r>
        <w:rPr>
          <w:rFonts w:hint="eastAsia" w:ascii="仿宋" w:hAnsi="仿宋" w:eastAsia="仿宋"/>
          <w:b/>
          <w:bCs/>
          <w:color w:val="auto"/>
          <w:sz w:val="32"/>
          <w:szCs w:val="32"/>
          <w:highlight w:val="none"/>
          <w:lang w:val="en-US" w:eastAsia="zh-CN"/>
        </w:rPr>
        <w:t>7</w:t>
      </w:r>
      <w:r>
        <w:rPr>
          <w:rFonts w:ascii="仿宋" w:hAnsi="仿宋" w:eastAsia="仿宋"/>
          <w:b/>
          <w:bCs/>
          <w:color w:val="auto"/>
          <w:sz w:val="32"/>
          <w:szCs w:val="32"/>
          <w:highlight w:val="none"/>
        </w:rPr>
        <w:t>%</w:t>
      </w:r>
      <w:r>
        <w:rPr>
          <w:rFonts w:hint="eastAsia" w:ascii="仿宋" w:hAnsi="仿宋" w:eastAsia="仿宋"/>
          <w:b/>
          <w:bCs/>
          <w:color w:val="auto"/>
          <w:sz w:val="32"/>
          <w:szCs w:val="32"/>
          <w:highlight w:val="none"/>
        </w:rPr>
        <w:t>。</w:t>
      </w:r>
    </w:p>
    <w:p>
      <w:pPr>
        <w:spacing w:line="600" w:lineRule="exact"/>
        <w:ind w:firstLine="643" w:firstLineChars="200"/>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（图6：一般公共预算财政拨款支出决算结构）</w:t>
      </w:r>
    </w:p>
    <w:p>
      <w:pPr>
        <w:spacing w:line="600" w:lineRule="exact"/>
        <w:ind w:firstLine="643" w:firstLineChars="200"/>
        <w:rPr>
          <w:rFonts w:ascii="仿宋" w:hAnsi="仿宋" w:eastAsia="仿宋"/>
          <w:b/>
          <w:bCs/>
          <w:color w:val="auto"/>
          <w:sz w:val="32"/>
          <w:szCs w:val="32"/>
          <w:highlight w:val="none"/>
        </w:rPr>
      </w:pPr>
    </w:p>
    <w:p>
      <w:pPr>
        <w:pStyle w:val="2"/>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lang w:eastAsia="zh-CN"/>
        </w:rPr>
        <w:drawing>
          <wp:inline distT="0" distB="0" distL="114300" distR="114300">
            <wp:extent cx="4584065" cy="2755265"/>
            <wp:effectExtent l="0" t="0" r="6985" b="6985"/>
            <wp:docPr id="6" name="图片 6"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6"/>
                    <pic:cNvPicPr>
                      <a:picLocks noChangeAspect="1"/>
                    </pic:cNvPicPr>
                  </pic:nvPicPr>
                  <pic:blipFill>
                    <a:blip r:embed="rId11"/>
                    <a:stretch>
                      <a:fillRect/>
                    </a:stretch>
                  </pic:blipFill>
                  <pic:spPr>
                    <a:xfrm>
                      <a:off x="0" y="0"/>
                      <a:ext cx="4584065" cy="2755265"/>
                    </a:xfrm>
                    <a:prstGeom prst="rect">
                      <a:avLst/>
                    </a:prstGeom>
                  </pic:spPr>
                </pic:pic>
              </a:graphicData>
            </a:graphic>
          </wp:inline>
        </w:drawing>
      </w:r>
    </w:p>
    <w:p>
      <w:pPr>
        <w:spacing w:line="600" w:lineRule="exact"/>
        <w:ind w:firstLine="643" w:firstLineChars="200"/>
        <w:outlineLvl w:val="2"/>
        <w:rPr>
          <w:rFonts w:ascii="仿宋" w:hAnsi="仿宋" w:eastAsia="仿宋"/>
          <w:b/>
          <w:bCs/>
          <w:color w:val="auto"/>
          <w:sz w:val="32"/>
          <w:szCs w:val="32"/>
          <w:highlight w:val="none"/>
        </w:rPr>
      </w:pPr>
      <w:bookmarkStart w:id="30" w:name="_Toc15377212"/>
      <w:r>
        <w:rPr>
          <w:rFonts w:hint="eastAsia" w:ascii="仿宋" w:hAnsi="仿宋" w:eastAsia="仿宋"/>
          <w:b/>
          <w:bCs/>
          <w:color w:val="auto"/>
          <w:sz w:val="32"/>
          <w:szCs w:val="32"/>
          <w:highlight w:val="none"/>
        </w:rPr>
        <w:t>（三）一般公共预算财政拨款支出决算具体情况</w:t>
      </w:r>
      <w:bookmarkEnd w:id="30"/>
    </w:p>
    <w:p>
      <w:pPr>
        <w:spacing w:line="600" w:lineRule="exact"/>
        <w:ind w:firstLine="643" w:firstLineChars="200"/>
        <w:outlineLvl w:val="2"/>
        <w:rPr>
          <w:rStyle w:val="14"/>
          <w:rFonts w:hint="eastAsia" w:ascii="仿宋" w:hAnsi="仿宋" w:eastAsia="仿宋"/>
          <w:b/>
          <w:bCs/>
          <w:color w:val="auto"/>
          <w:sz w:val="32"/>
          <w:szCs w:val="32"/>
          <w:highlight w:val="none"/>
        </w:rPr>
      </w:pPr>
      <w:bookmarkStart w:id="31" w:name="_Toc15377213"/>
      <w:bookmarkStart w:id="32" w:name="_Toc15377444"/>
      <w:bookmarkStart w:id="33" w:name="_Toc15378460"/>
      <w:r>
        <w:rPr>
          <w:rFonts w:hint="eastAsia" w:ascii="仿宋" w:hAnsi="仿宋" w:eastAsia="仿宋"/>
          <w:b/>
          <w:bCs/>
          <w:color w:val="auto"/>
          <w:sz w:val="32"/>
          <w:szCs w:val="32"/>
          <w:highlight w:val="none"/>
        </w:rPr>
        <w:t>20</w:t>
      </w:r>
      <w:r>
        <w:rPr>
          <w:rFonts w:hint="eastAsia" w:ascii="仿宋" w:hAnsi="仿宋" w:eastAsia="仿宋"/>
          <w:b/>
          <w:bCs/>
          <w:color w:val="auto"/>
          <w:sz w:val="32"/>
          <w:szCs w:val="32"/>
          <w:highlight w:val="none"/>
          <w:lang w:val="en-US" w:eastAsia="zh-CN"/>
        </w:rPr>
        <w:t>21</w:t>
      </w:r>
      <w:r>
        <w:rPr>
          <w:rFonts w:hint="eastAsia" w:ascii="仿宋" w:hAnsi="仿宋" w:eastAsia="仿宋"/>
          <w:b/>
          <w:bCs/>
          <w:color w:val="auto"/>
          <w:sz w:val="32"/>
          <w:szCs w:val="32"/>
          <w:highlight w:val="none"/>
        </w:rPr>
        <w:t>年</w:t>
      </w:r>
      <w:r>
        <w:rPr>
          <w:rFonts w:hint="eastAsia" w:ascii="仿宋" w:hAnsi="仿宋" w:eastAsia="仿宋"/>
          <w:b/>
          <w:bCs/>
          <w:color w:val="auto"/>
          <w:sz w:val="32"/>
          <w:szCs w:val="32"/>
          <w:highlight w:val="none"/>
          <w:lang w:eastAsia="zh-CN"/>
        </w:rPr>
        <w:t>一</w:t>
      </w:r>
      <w:r>
        <w:rPr>
          <w:rFonts w:hint="eastAsia" w:ascii="仿宋" w:hAnsi="仿宋" w:eastAsia="仿宋"/>
          <w:b/>
          <w:bCs/>
          <w:color w:val="auto"/>
          <w:sz w:val="32"/>
          <w:szCs w:val="32"/>
          <w:highlight w:val="none"/>
        </w:rPr>
        <w:t>般公共预算支出决算数为135.79</w:t>
      </w:r>
      <w:r>
        <w:rPr>
          <w:rFonts w:hint="eastAsia" w:ascii="仿宋" w:hAnsi="仿宋" w:eastAsia="仿宋"/>
          <w:b/>
          <w:bCs/>
          <w:color w:val="auto"/>
          <w:sz w:val="32"/>
          <w:szCs w:val="32"/>
          <w:highlight w:val="none"/>
          <w:lang w:eastAsia="zh-CN"/>
        </w:rPr>
        <w:t>万元</w:t>
      </w:r>
      <w:r>
        <w:rPr>
          <w:rFonts w:hint="eastAsia" w:ascii="仿宋" w:hAnsi="仿宋" w:eastAsia="仿宋"/>
          <w:b/>
          <w:bCs/>
          <w:color w:val="auto"/>
          <w:sz w:val="32"/>
          <w:szCs w:val="32"/>
          <w:highlight w:val="none"/>
        </w:rPr>
        <w:t>，</w:t>
      </w:r>
      <w:r>
        <w:rPr>
          <w:rStyle w:val="14"/>
          <w:rFonts w:hint="eastAsia" w:ascii="仿宋" w:hAnsi="仿宋" w:eastAsia="仿宋"/>
          <w:b/>
          <w:bCs/>
          <w:color w:val="auto"/>
          <w:sz w:val="32"/>
          <w:szCs w:val="32"/>
          <w:highlight w:val="none"/>
        </w:rPr>
        <w:t>完成预算</w:t>
      </w:r>
      <w:r>
        <w:rPr>
          <w:rStyle w:val="14"/>
          <w:rFonts w:hint="eastAsia" w:ascii="仿宋" w:hAnsi="仿宋" w:eastAsia="仿宋"/>
          <w:b/>
          <w:bCs/>
          <w:color w:val="auto"/>
          <w:sz w:val="32"/>
          <w:szCs w:val="32"/>
          <w:highlight w:val="none"/>
          <w:lang w:val="en-US" w:eastAsia="zh-CN"/>
        </w:rPr>
        <w:t>100</w:t>
      </w:r>
      <w:r>
        <w:rPr>
          <w:rStyle w:val="14"/>
          <w:rFonts w:ascii="仿宋" w:hAnsi="仿宋" w:eastAsia="仿宋"/>
          <w:b/>
          <w:bCs/>
          <w:color w:val="auto"/>
          <w:sz w:val="32"/>
          <w:szCs w:val="32"/>
          <w:highlight w:val="none"/>
        </w:rPr>
        <w:t>%</w:t>
      </w:r>
      <w:r>
        <w:rPr>
          <w:rStyle w:val="14"/>
          <w:rFonts w:hint="eastAsia" w:ascii="仿宋" w:hAnsi="仿宋" w:eastAsia="仿宋"/>
          <w:b/>
          <w:bCs/>
          <w:color w:val="auto"/>
          <w:sz w:val="32"/>
          <w:szCs w:val="32"/>
          <w:highlight w:val="none"/>
        </w:rPr>
        <w:t>。其中：</w:t>
      </w:r>
      <w:bookmarkEnd w:id="31"/>
      <w:bookmarkEnd w:id="32"/>
      <w:bookmarkEnd w:id="33"/>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pPr>
      <w:r>
        <w:rPr>
          <w:rStyle w:val="14"/>
          <w:rFonts w:ascii="仿宋" w:hAnsi="仿宋" w:eastAsia="仿宋"/>
          <w:b/>
          <w:bCs/>
          <w:color w:val="auto"/>
          <w:sz w:val="32"/>
          <w:szCs w:val="32"/>
          <w:highlight w:val="none"/>
        </w:rPr>
        <w:t>1.</w:t>
      </w:r>
      <w:r>
        <w:rPr>
          <w:rFonts w:hint="eastAsia" w:ascii="仿宋_GB2312" w:hAnsi="仿宋_GB2312" w:eastAsia="仿宋_GB2312" w:cs="仿宋_GB2312"/>
          <w:b/>
          <w:bCs/>
          <w:sz w:val="32"/>
          <w:szCs w:val="32"/>
          <w:lang w:val="en-US" w:eastAsia="zh-CN"/>
        </w:rPr>
        <w:t>一般公共服务（类）政府办公厅（室及相关机构事务）（款）专项服务（项）: 支出决算20.00万元，完成预算100%。</w:t>
      </w:r>
    </w:p>
    <w:p>
      <w:pPr>
        <w:spacing w:line="600" w:lineRule="exact"/>
        <w:ind w:firstLine="643" w:firstLineChars="200"/>
        <w:rPr>
          <w:rFonts w:ascii="仿宋" w:hAnsi="仿宋" w:eastAsia="仿宋"/>
          <w:b/>
          <w:bCs/>
          <w:color w:val="auto"/>
          <w:sz w:val="32"/>
          <w:szCs w:val="32"/>
          <w:highlight w:val="none"/>
        </w:rPr>
      </w:pPr>
      <w:r>
        <w:rPr>
          <w:rStyle w:val="14"/>
          <w:rFonts w:hint="eastAsia" w:ascii="仿宋" w:hAnsi="仿宋" w:eastAsia="仿宋"/>
          <w:b/>
          <w:bCs/>
          <w:color w:val="auto"/>
          <w:sz w:val="32"/>
          <w:szCs w:val="32"/>
          <w:highlight w:val="none"/>
          <w:lang w:val="en-US" w:eastAsia="zh-CN"/>
        </w:rPr>
        <w:t>2</w:t>
      </w:r>
      <w:r>
        <w:rPr>
          <w:rStyle w:val="14"/>
          <w:rFonts w:ascii="仿宋" w:hAnsi="仿宋" w:eastAsia="仿宋"/>
          <w:b/>
          <w:bCs/>
          <w:color w:val="auto"/>
          <w:sz w:val="32"/>
          <w:szCs w:val="32"/>
          <w:highlight w:val="none"/>
        </w:rPr>
        <w:t>.</w:t>
      </w:r>
      <w:r>
        <w:rPr>
          <w:rStyle w:val="14"/>
          <w:rFonts w:hint="eastAsia" w:ascii="仿宋" w:hAnsi="仿宋" w:eastAsia="仿宋"/>
          <w:b/>
          <w:bCs/>
          <w:color w:val="auto"/>
          <w:sz w:val="32"/>
          <w:szCs w:val="32"/>
          <w:highlight w:val="none"/>
        </w:rPr>
        <w:t>一般公共服务（类）政府办公厅（室）及相关机构事务（款） 事业运行（项）</w:t>
      </w:r>
      <w:r>
        <w:rPr>
          <w:rStyle w:val="14"/>
          <w:rFonts w:ascii="仿宋" w:hAnsi="仿宋" w:eastAsia="仿宋"/>
          <w:b/>
          <w:bCs/>
          <w:color w:val="auto"/>
          <w:sz w:val="32"/>
          <w:szCs w:val="32"/>
          <w:highlight w:val="none"/>
        </w:rPr>
        <w:t xml:space="preserve">: </w:t>
      </w:r>
      <w:r>
        <w:rPr>
          <w:rStyle w:val="14"/>
          <w:rFonts w:hint="eastAsia" w:ascii="仿宋" w:hAnsi="仿宋" w:eastAsia="仿宋"/>
          <w:b/>
          <w:bCs/>
          <w:color w:val="auto"/>
          <w:sz w:val="32"/>
          <w:szCs w:val="32"/>
          <w:highlight w:val="none"/>
        </w:rPr>
        <w:t>支出决算为</w:t>
      </w:r>
      <w:r>
        <w:rPr>
          <w:rStyle w:val="14"/>
          <w:rFonts w:hint="eastAsia" w:ascii="仿宋" w:hAnsi="仿宋" w:eastAsia="仿宋"/>
          <w:b/>
          <w:bCs/>
          <w:color w:val="auto"/>
          <w:sz w:val="32"/>
          <w:szCs w:val="32"/>
          <w:highlight w:val="none"/>
          <w:lang w:val="en-US" w:eastAsia="zh-CN"/>
        </w:rPr>
        <w:t>91.66</w:t>
      </w:r>
      <w:r>
        <w:rPr>
          <w:rStyle w:val="14"/>
          <w:rFonts w:hint="eastAsia" w:ascii="仿宋" w:hAnsi="仿宋" w:eastAsia="仿宋"/>
          <w:b/>
          <w:bCs/>
          <w:color w:val="auto"/>
          <w:sz w:val="32"/>
          <w:szCs w:val="32"/>
          <w:highlight w:val="none"/>
        </w:rPr>
        <w:t>万元，完成预算</w:t>
      </w:r>
      <w:r>
        <w:rPr>
          <w:rStyle w:val="14"/>
          <w:rFonts w:hint="eastAsia" w:ascii="仿宋" w:hAnsi="仿宋" w:eastAsia="仿宋"/>
          <w:b/>
          <w:bCs/>
          <w:color w:val="auto"/>
          <w:sz w:val="32"/>
          <w:szCs w:val="32"/>
          <w:highlight w:val="none"/>
          <w:lang w:val="en-US" w:eastAsia="zh-CN"/>
        </w:rPr>
        <w:t>100</w:t>
      </w:r>
      <w:r>
        <w:rPr>
          <w:rStyle w:val="14"/>
          <w:rFonts w:ascii="仿宋" w:hAnsi="仿宋" w:eastAsia="仿宋"/>
          <w:b/>
          <w:bCs/>
          <w:color w:val="auto"/>
          <w:sz w:val="32"/>
          <w:szCs w:val="32"/>
          <w:highlight w:val="none"/>
        </w:rPr>
        <w:t>%</w:t>
      </w:r>
      <w:r>
        <w:rPr>
          <w:rStyle w:val="14"/>
          <w:rFonts w:hint="eastAsia" w:ascii="仿宋" w:hAnsi="仿宋" w:eastAsia="仿宋"/>
          <w:b/>
          <w:bCs/>
          <w:color w:val="auto"/>
          <w:sz w:val="32"/>
          <w:szCs w:val="32"/>
          <w:highlight w:val="none"/>
        </w:rPr>
        <w:t>。</w:t>
      </w:r>
    </w:p>
    <w:p>
      <w:pPr>
        <w:spacing w:line="600" w:lineRule="exact"/>
        <w:ind w:firstLine="643" w:firstLineChars="200"/>
        <w:rPr>
          <w:rFonts w:ascii="仿宋" w:hAnsi="仿宋" w:eastAsia="仿宋"/>
          <w:b/>
          <w:bCs/>
          <w:color w:val="auto"/>
          <w:sz w:val="32"/>
          <w:szCs w:val="32"/>
          <w:highlight w:val="none"/>
        </w:rPr>
      </w:pPr>
      <w:r>
        <w:rPr>
          <w:rStyle w:val="14"/>
          <w:rFonts w:hint="eastAsia" w:ascii="仿宋" w:hAnsi="仿宋" w:eastAsia="仿宋"/>
          <w:b/>
          <w:bCs/>
          <w:color w:val="auto"/>
          <w:sz w:val="32"/>
          <w:szCs w:val="32"/>
          <w:highlight w:val="none"/>
          <w:lang w:val="en-US" w:eastAsia="zh-CN"/>
        </w:rPr>
        <w:t>3</w:t>
      </w:r>
      <w:r>
        <w:rPr>
          <w:rStyle w:val="14"/>
          <w:rFonts w:ascii="仿宋" w:hAnsi="仿宋" w:eastAsia="仿宋"/>
          <w:b/>
          <w:bCs/>
          <w:color w:val="auto"/>
          <w:sz w:val="32"/>
          <w:szCs w:val="32"/>
          <w:highlight w:val="none"/>
        </w:rPr>
        <w:t>.</w:t>
      </w:r>
      <w:r>
        <w:rPr>
          <w:rStyle w:val="14"/>
          <w:rFonts w:hint="eastAsia" w:ascii="仿宋" w:hAnsi="仿宋" w:eastAsia="仿宋"/>
          <w:b/>
          <w:bCs/>
          <w:color w:val="auto"/>
          <w:sz w:val="32"/>
          <w:szCs w:val="32"/>
          <w:highlight w:val="none"/>
        </w:rPr>
        <w:t>社会保障和就业（类）行政事业单位养老支出（款）机关事业单位基本养老保险缴费支出（项）</w:t>
      </w:r>
      <w:r>
        <w:rPr>
          <w:rStyle w:val="14"/>
          <w:rFonts w:ascii="仿宋" w:hAnsi="仿宋" w:eastAsia="仿宋"/>
          <w:b/>
          <w:bCs/>
          <w:color w:val="auto"/>
          <w:sz w:val="32"/>
          <w:szCs w:val="32"/>
          <w:highlight w:val="none"/>
        </w:rPr>
        <w:t xml:space="preserve">: </w:t>
      </w:r>
      <w:r>
        <w:rPr>
          <w:rStyle w:val="14"/>
          <w:rFonts w:hint="eastAsia" w:ascii="仿宋" w:hAnsi="仿宋" w:eastAsia="仿宋"/>
          <w:b/>
          <w:bCs/>
          <w:color w:val="auto"/>
          <w:sz w:val="32"/>
          <w:szCs w:val="32"/>
          <w:highlight w:val="none"/>
        </w:rPr>
        <w:t>支出决算为6.86万元，完成预算</w:t>
      </w:r>
      <w:r>
        <w:rPr>
          <w:rStyle w:val="14"/>
          <w:rFonts w:hint="eastAsia" w:ascii="仿宋" w:hAnsi="仿宋" w:eastAsia="仿宋"/>
          <w:b/>
          <w:bCs/>
          <w:color w:val="auto"/>
          <w:sz w:val="32"/>
          <w:szCs w:val="32"/>
          <w:highlight w:val="none"/>
          <w:lang w:val="en-US" w:eastAsia="zh-CN"/>
        </w:rPr>
        <w:t>100</w:t>
      </w:r>
      <w:r>
        <w:rPr>
          <w:rStyle w:val="14"/>
          <w:rFonts w:ascii="仿宋" w:hAnsi="仿宋" w:eastAsia="仿宋"/>
          <w:b/>
          <w:bCs/>
          <w:color w:val="auto"/>
          <w:sz w:val="32"/>
          <w:szCs w:val="32"/>
          <w:highlight w:val="none"/>
        </w:rPr>
        <w:t>%</w:t>
      </w:r>
      <w:r>
        <w:rPr>
          <w:rStyle w:val="14"/>
          <w:rFonts w:hint="eastAsia" w:ascii="仿宋" w:hAnsi="仿宋" w:eastAsia="仿宋"/>
          <w:b/>
          <w:bCs/>
          <w:color w:val="auto"/>
          <w:sz w:val="32"/>
          <w:szCs w:val="32"/>
          <w:highlight w:val="none"/>
        </w:rPr>
        <w:t>。</w:t>
      </w:r>
    </w:p>
    <w:p>
      <w:pPr>
        <w:spacing w:line="600" w:lineRule="exact"/>
        <w:ind w:firstLine="643" w:firstLineChars="200"/>
        <w:rPr>
          <w:rFonts w:ascii="仿宋" w:hAnsi="仿宋" w:eastAsia="仿宋"/>
          <w:b/>
          <w:bCs/>
          <w:color w:val="auto"/>
          <w:sz w:val="32"/>
          <w:szCs w:val="32"/>
          <w:highlight w:val="none"/>
        </w:rPr>
      </w:pPr>
      <w:r>
        <w:rPr>
          <w:rStyle w:val="14"/>
          <w:rFonts w:hint="eastAsia" w:ascii="仿宋" w:hAnsi="仿宋" w:eastAsia="仿宋"/>
          <w:b/>
          <w:bCs/>
          <w:color w:val="auto"/>
          <w:sz w:val="32"/>
          <w:szCs w:val="32"/>
          <w:highlight w:val="none"/>
          <w:lang w:val="en-US" w:eastAsia="zh-CN"/>
        </w:rPr>
        <w:t>4</w:t>
      </w:r>
      <w:r>
        <w:rPr>
          <w:rStyle w:val="14"/>
          <w:rFonts w:ascii="仿宋" w:hAnsi="仿宋" w:eastAsia="仿宋"/>
          <w:b/>
          <w:bCs/>
          <w:color w:val="auto"/>
          <w:sz w:val="32"/>
          <w:szCs w:val="32"/>
          <w:highlight w:val="none"/>
        </w:rPr>
        <w:t>.</w:t>
      </w:r>
      <w:r>
        <w:rPr>
          <w:rFonts w:hint="eastAsia" w:ascii="仿宋" w:hAnsi="仿宋" w:eastAsia="仿宋"/>
          <w:b/>
          <w:bCs/>
          <w:color w:val="auto"/>
          <w:sz w:val="32"/>
          <w:szCs w:val="32"/>
          <w:highlight w:val="none"/>
        </w:rPr>
        <w:t>卫生健康</w:t>
      </w:r>
      <w:r>
        <w:rPr>
          <w:rStyle w:val="14"/>
          <w:rFonts w:hint="eastAsia" w:ascii="仿宋" w:hAnsi="仿宋" w:eastAsia="仿宋"/>
          <w:b/>
          <w:bCs/>
          <w:color w:val="auto"/>
          <w:sz w:val="32"/>
          <w:szCs w:val="32"/>
          <w:highlight w:val="none"/>
        </w:rPr>
        <w:t>（类）行政事业单位医疗（款）事业单位医疗（项）</w:t>
      </w:r>
      <w:r>
        <w:rPr>
          <w:rStyle w:val="14"/>
          <w:rFonts w:ascii="仿宋" w:hAnsi="仿宋" w:eastAsia="仿宋"/>
          <w:b/>
          <w:bCs/>
          <w:color w:val="auto"/>
          <w:sz w:val="32"/>
          <w:szCs w:val="32"/>
          <w:highlight w:val="none"/>
        </w:rPr>
        <w:t>:</w:t>
      </w:r>
      <w:r>
        <w:rPr>
          <w:rStyle w:val="14"/>
          <w:rFonts w:hint="eastAsia" w:ascii="仿宋" w:hAnsi="仿宋" w:eastAsia="仿宋"/>
          <w:b/>
          <w:bCs/>
          <w:color w:val="auto"/>
          <w:sz w:val="32"/>
          <w:szCs w:val="32"/>
          <w:highlight w:val="none"/>
        </w:rPr>
        <w:t>支出决算为7.96万元，完成预算</w:t>
      </w:r>
      <w:r>
        <w:rPr>
          <w:rStyle w:val="14"/>
          <w:rFonts w:hint="eastAsia" w:ascii="仿宋" w:hAnsi="仿宋" w:eastAsia="仿宋"/>
          <w:b/>
          <w:bCs/>
          <w:color w:val="auto"/>
          <w:sz w:val="32"/>
          <w:szCs w:val="32"/>
          <w:highlight w:val="none"/>
          <w:lang w:val="en-US" w:eastAsia="zh-CN"/>
        </w:rPr>
        <w:t>100</w:t>
      </w:r>
      <w:r>
        <w:rPr>
          <w:rStyle w:val="14"/>
          <w:rFonts w:ascii="仿宋" w:hAnsi="仿宋" w:eastAsia="仿宋"/>
          <w:b/>
          <w:bCs/>
          <w:color w:val="auto"/>
          <w:sz w:val="32"/>
          <w:szCs w:val="32"/>
          <w:highlight w:val="none"/>
        </w:rPr>
        <w:t>%</w:t>
      </w:r>
      <w:r>
        <w:rPr>
          <w:rStyle w:val="14"/>
          <w:rFonts w:hint="eastAsia" w:ascii="仿宋" w:hAnsi="仿宋" w:eastAsia="仿宋"/>
          <w:b/>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5、</w:t>
      </w:r>
      <w:r>
        <w:rPr>
          <w:rFonts w:hint="eastAsia" w:ascii="仿宋_GB2312" w:hAnsi="仿宋_GB2312" w:eastAsia="仿宋_GB2312" w:cs="仿宋_GB2312"/>
          <w:b/>
          <w:bCs/>
          <w:sz w:val="32"/>
          <w:szCs w:val="32"/>
          <w:lang w:val="en-US" w:eastAsia="zh-CN"/>
        </w:rPr>
        <w:t>住房保障支出（类）住房改革支出（款）住房公积金（项）决算数为9.31万元，完成预算100%。</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lang w:val="en-US" w:eastAsia="zh-CN"/>
        </w:rPr>
      </w:pPr>
      <w:r>
        <w:rPr>
          <w:rStyle w:val="14"/>
          <w:rFonts w:hint="eastAsia" w:ascii="仿宋" w:hAnsi="仿宋" w:eastAsia="仿宋"/>
          <w:b/>
          <w:bCs/>
          <w:color w:val="auto"/>
          <w:sz w:val="32"/>
          <w:szCs w:val="32"/>
          <w:highlight w:val="none"/>
          <w:lang w:val="en-US" w:eastAsia="zh-CN"/>
        </w:rPr>
        <w:t>6</w:t>
      </w:r>
      <w:r>
        <w:rPr>
          <w:rStyle w:val="14"/>
          <w:rFonts w:ascii="仿宋" w:hAnsi="仿宋" w:eastAsia="仿宋"/>
          <w:b/>
          <w:bCs/>
          <w:color w:val="auto"/>
          <w:sz w:val="32"/>
          <w:szCs w:val="32"/>
          <w:highlight w:val="none"/>
        </w:rPr>
        <w:t>.</w:t>
      </w:r>
      <w:r>
        <w:rPr>
          <w:rFonts w:hint="eastAsia" w:ascii="仿宋_GB2312" w:hAnsi="仿宋_GB2312" w:eastAsia="仿宋_GB2312" w:cs="仿宋_GB2312"/>
          <w:b/>
          <w:bCs/>
          <w:sz w:val="32"/>
          <w:szCs w:val="32"/>
          <w:lang w:val="en-US" w:eastAsia="zh-CN"/>
        </w:rPr>
        <w:t>一般公共服务（类）政府办公厅（室及相关机构事务）（款）机关服务（项）: 支出决算0.01万元，完成预算100%。</w:t>
      </w:r>
    </w:p>
    <w:p>
      <w:pPr>
        <w:tabs>
          <w:tab w:val="right" w:pos="8306"/>
        </w:tabs>
        <w:spacing w:line="600" w:lineRule="exact"/>
        <w:ind w:firstLine="640"/>
        <w:outlineLvl w:val="1"/>
        <w:rPr>
          <w:rStyle w:val="25"/>
          <w:b/>
          <w:bCs/>
          <w:color w:val="auto"/>
          <w:highlight w:val="none"/>
        </w:rPr>
      </w:pPr>
      <w:bookmarkStart w:id="34" w:name="_Toc15396608"/>
      <w:bookmarkStart w:id="35" w:name="_Toc15377214"/>
      <w:r>
        <w:rPr>
          <w:rFonts w:hint="eastAsia" w:ascii="黑体" w:eastAsia="黑体"/>
          <w:b/>
          <w:bCs/>
          <w:color w:val="auto"/>
          <w:sz w:val="32"/>
          <w:szCs w:val="32"/>
          <w:highlight w:val="none"/>
        </w:rPr>
        <w:t>六、</w:t>
      </w:r>
      <w:r>
        <w:rPr>
          <w:rFonts w:hint="eastAsia" w:ascii="黑体" w:hAnsi="黑体" w:eastAsia="黑体"/>
          <w:b/>
          <w:bCs/>
          <w:color w:val="auto"/>
          <w:sz w:val="32"/>
          <w:szCs w:val="32"/>
          <w:highlight w:val="none"/>
        </w:rPr>
        <w:t>一</w:t>
      </w:r>
      <w:r>
        <w:rPr>
          <w:rStyle w:val="25"/>
          <w:rFonts w:hint="eastAsia" w:ascii="黑体" w:hAnsi="黑体" w:eastAsia="黑体"/>
          <w:b/>
          <w:bCs/>
          <w:color w:val="auto"/>
          <w:highlight w:val="none"/>
        </w:rPr>
        <w:t>般公共预算财政拨款基本支出决算情况说明</w:t>
      </w:r>
      <w:bookmarkEnd w:id="34"/>
      <w:bookmarkEnd w:id="35"/>
      <w:r>
        <w:rPr>
          <w:rStyle w:val="25"/>
          <w:rFonts w:ascii="黑体" w:hAnsi="黑体" w:eastAsia="黑体"/>
          <w:b/>
          <w:bCs/>
          <w:color w:val="auto"/>
          <w:highlight w:val="none"/>
        </w:rPr>
        <w:tab/>
      </w:r>
    </w:p>
    <w:p>
      <w:pPr>
        <w:spacing w:line="600" w:lineRule="exact"/>
        <w:ind w:firstLine="645"/>
        <w:rPr>
          <w:rFonts w:ascii="仿宋" w:hAnsi="仿宋" w:eastAsia="仿宋"/>
          <w:b/>
          <w:bCs/>
          <w:color w:val="auto"/>
          <w:sz w:val="32"/>
          <w:szCs w:val="32"/>
          <w:highlight w:val="none"/>
        </w:rPr>
      </w:pPr>
      <w:r>
        <w:rPr>
          <w:rFonts w:ascii="仿宋" w:hAnsi="仿宋" w:eastAsia="仿宋"/>
          <w:b/>
          <w:bCs/>
          <w:color w:val="auto"/>
          <w:sz w:val="32"/>
          <w:szCs w:val="32"/>
          <w:highlight w:val="none"/>
        </w:rPr>
        <w:t>20</w:t>
      </w:r>
      <w:r>
        <w:rPr>
          <w:rFonts w:hint="eastAsia" w:ascii="仿宋" w:hAnsi="仿宋" w:eastAsia="仿宋"/>
          <w:b/>
          <w:bCs/>
          <w:color w:val="auto"/>
          <w:sz w:val="32"/>
          <w:szCs w:val="32"/>
          <w:highlight w:val="none"/>
          <w:lang w:val="en-US" w:eastAsia="zh-CN"/>
        </w:rPr>
        <w:t>21</w:t>
      </w:r>
      <w:r>
        <w:rPr>
          <w:rFonts w:hint="eastAsia" w:ascii="仿宋" w:hAnsi="仿宋" w:eastAsia="仿宋"/>
          <w:b/>
          <w:bCs/>
          <w:color w:val="auto"/>
          <w:sz w:val="32"/>
          <w:szCs w:val="32"/>
          <w:highlight w:val="none"/>
        </w:rPr>
        <w:t>年一般公共预算财政拨款基本支出115.79万元，其中：</w:t>
      </w:r>
    </w:p>
    <w:p>
      <w:pPr>
        <w:spacing w:line="600" w:lineRule="exact"/>
        <w:ind w:firstLine="645"/>
        <w:rPr>
          <w:rFonts w:ascii="仿宋" w:hAnsi="仿宋" w:eastAsia="仿宋"/>
          <w:b/>
          <w:bCs/>
          <w:color w:val="auto"/>
          <w:sz w:val="32"/>
          <w:szCs w:val="32"/>
          <w:highlight w:val="none"/>
        </w:rPr>
      </w:pPr>
      <w:bookmarkStart w:id="67" w:name="_GoBack"/>
      <w:r>
        <w:rPr>
          <w:rFonts w:hint="eastAsia" w:ascii="仿宋" w:hAnsi="仿宋" w:eastAsia="仿宋"/>
          <w:b/>
          <w:bCs/>
          <w:color w:val="auto"/>
          <w:sz w:val="32"/>
          <w:szCs w:val="32"/>
          <w:highlight w:val="none"/>
        </w:rPr>
        <w:t>人员经费106.79万元，主要包括：基本工资、津贴补</w:t>
      </w:r>
      <w:bookmarkEnd w:id="67"/>
      <w:r>
        <w:rPr>
          <w:rFonts w:hint="eastAsia" w:ascii="仿宋" w:hAnsi="仿宋" w:eastAsia="仿宋"/>
          <w:b/>
          <w:bCs/>
          <w:color w:val="auto"/>
          <w:sz w:val="32"/>
          <w:szCs w:val="32"/>
          <w:highlight w:val="none"/>
        </w:rPr>
        <w:t>贴、绩效工资、机关事业单位基本养老保险缴费、</w:t>
      </w:r>
      <w:r>
        <w:rPr>
          <w:rFonts w:hint="eastAsia" w:ascii="仿宋" w:hAnsi="仿宋" w:eastAsia="仿宋"/>
          <w:b/>
          <w:bCs/>
          <w:color w:val="auto"/>
          <w:sz w:val="32"/>
          <w:szCs w:val="32"/>
          <w:highlight w:val="none"/>
          <w:lang w:eastAsia="zh-CN"/>
        </w:rPr>
        <w:t>职工基本医疗保险缴费、</w:t>
      </w:r>
      <w:r>
        <w:rPr>
          <w:rFonts w:hint="eastAsia" w:ascii="仿宋" w:hAnsi="仿宋" w:eastAsia="仿宋"/>
          <w:b/>
          <w:bCs/>
          <w:color w:val="auto"/>
          <w:sz w:val="32"/>
          <w:szCs w:val="32"/>
          <w:highlight w:val="none"/>
        </w:rPr>
        <w:t>其他社会保障缴费、其他工资福利支出、住房公积金等。</w:t>
      </w:r>
      <w:r>
        <w:rPr>
          <w:rFonts w:ascii="仿宋" w:hAnsi="仿宋" w:eastAsia="仿宋"/>
          <w:b/>
          <w:bCs/>
          <w:color w:val="auto"/>
          <w:sz w:val="32"/>
          <w:szCs w:val="32"/>
          <w:highlight w:val="none"/>
        </w:rPr>
        <w:br w:type="textWrapping"/>
      </w:r>
      <w:r>
        <w:rPr>
          <w:rFonts w:hint="eastAsia" w:ascii="仿宋" w:hAnsi="仿宋" w:eastAsia="仿宋"/>
          <w:b/>
          <w:bCs/>
          <w:color w:val="auto"/>
          <w:sz w:val="32"/>
          <w:szCs w:val="32"/>
          <w:highlight w:val="none"/>
        </w:rPr>
        <w:t>　　</w:t>
      </w:r>
      <w:r>
        <w:rPr>
          <w:rFonts w:hint="eastAsia" w:ascii="仿宋" w:hAnsi="仿宋" w:eastAsia="仿宋"/>
          <w:b/>
          <w:bCs/>
          <w:color w:val="auto"/>
          <w:sz w:val="32"/>
          <w:szCs w:val="32"/>
          <w:highlight w:val="none"/>
          <w:lang w:eastAsia="zh-CN"/>
        </w:rPr>
        <w:t>公用经费</w:t>
      </w:r>
      <w:r>
        <w:rPr>
          <w:rFonts w:hint="eastAsia" w:ascii="仿宋" w:hAnsi="仿宋" w:eastAsia="仿宋"/>
          <w:b/>
          <w:bCs/>
          <w:color w:val="auto"/>
          <w:sz w:val="32"/>
          <w:szCs w:val="32"/>
          <w:highlight w:val="none"/>
          <w:lang w:val="en-US" w:eastAsia="zh-CN"/>
        </w:rPr>
        <w:t>9</w:t>
      </w:r>
      <w:r>
        <w:rPr>
          <w:rFonts w:hint="eastAsia" w:ascii="仿宋" w:hAnsi="仿宋" w:eastAsia="仿宋"/>
          <w:b/>
          <w:bCs/>
          <w:color w:val="auto"/>
          <w:sz w:val="32"/>
          <w:szCs w:val="32"/>
          <w:highlight w:val="none"/>
        </w:rPr>
        <w:t>万元，主要包括：办公费、印刷费、电费、邮电费、物业管理费、差旅费、会议费、培训费、公务接待费、工会经费、福利费、</w:t>
      </w:r>
      <w:r>
        <w:rPr>
          <w:rFonts w:hint="eastAsia" w:ascii="仿宋" w:hAnsi="仿宋" w:eastAsia="仿宋"/>
          <w:b/>
          <w:bCs/>
          <w:color w:val="auto"/>
          <w:sz w:val="32"/>
          <w:szCs w:val="32"/>
          <w:highlight w:val="none"/>
          <w:lang w:eastAsia="zh-CN"/>
        </w:rPr>
        <w:t>其他交通费、</w:t>
      </w:r>
      <w:r>
        <w:rPr>
          <w:rFonts w:hint="eastAsia" w:ascii="仿宋" w:hAnsi="仿宋" w:eastAsia="仿宋"/>
          <w:b/>
          <w:bCs/>
          <w:color w:val="auto"/>
          <w:sz w:val="32"/>
          <w:szCs w:val="32"/>
          <w:highlight w:val="none"/>
        </w:rPr>
        <w:t>其他商品和服务支出等。</w:t>
      </w:r>
    </w:p>
    <w:p>
      <w:pPr>
        <w:spacing w:line="600" w:lineRule="exact"/>
        <w:ind w:firstLine="640"/>
        <w:outlineLvl w:val="1"/>
        <w:rPr>
          <w:rStyle w:val="25"/>
          <w:rFonts w:ascii="黑体" w:hAnsi="黑体" w:eastAsia="黑体"/>
          <w:b/>
          <w:bCs/>
          <w:color w:val="auto"/>
          <w:highlight w:val="none"/>
        </w:rPr>
      </w:pPr>
      <w:bookmarkStart w:id="36" w:name="_Toc15377215"/>
      <w:bookmarkStart w:id="37" w:name="_Toc15396609"/>
      <w:r>
        <w:rPr>
          <w:rFonts w:hint="eastAsia" w:ascii="黑体" w:eastAsia="黑体"/>
          <w:b/>
          <w:bCs/>
          <w:color w:val="auto"/>
          <w:sz w:val="32"/>
          <w:szCs w:val="32"/>
          <w:highlight w:val="none"/>
        </w:rPr>
        <w:t>七、</w:t>
      </w:r>
      <w:r>
        <w:rPr>
          <w:rStyle w:val="25"/>
          <w:rFonts w:hint="eastAsia" w:ascii="黑体" w:hAnsi="黑体" w:eastAsia="黑体"/>
          <w:b/>
          <w:bCs/>
          <w:color w:val="auto"/>
          <w:highlight w:val="none"/>
        </w:rPr>
        <w:t>“三公”经费财政拨款支出决算情况说明</w:t>
      </w:r>
      <w:bookmarkEnd w:id="36"/>
      <w:bookmarkEnd w:id="37"/>
    </w:p>
    <w:p>
      <w:pPr>
        <w:spacing w:line="600" w:lineRule="exact"/>
        <w:ind w:firstLine="640"/>
        <w:outlineLvl w:val="2"/>
        <w:rPr>
          <w:rFonts w:ascii="仿宋" w:hAnsi="仿宋" w:eastAsia="仿宋"/>
          <w:b/>
          <w:bCs/>
          <w:color w:val="auto"/>
          <w:sz w:val="32"/>
          <w:szCs w:val="32"/>
          <w:highlight w:val="none"/>
        </w:rPr>
      </w:pPr>
      <w:bookmarkStart w:id="38" w:name="_Toc15377216"/>
      <w:r>
        <w:rPr>
          <w:rFonts w:hint="eastAsia" w:ascii="仿宋" w:hAnsi="仿宋" w:eastAsia="仿宋"/>
          <w:b/>
          <w:bCs/>
          <w:color w:val="auto"/>
          <w:sz w:val="32"/>
          <w:szCs w:val="32"/>
          <w:highlight w:val="none"/>
        </w:rPr>
        <w:t>（一）“三公”经费财政拨款支出决算总体情况说明</w:t>
      </w:r>
      <w:bookmarkEnd w:id="38"/>
    </w:p>
    <w:p>
      <w:pPr>
        <w:spacing w:line="600" w:lineRule="exact"/>
        <w:ind w:firstLine="640"/>
        <w:rPr>
          <w:rFonts w:ascii="仿宋" w:hAnsi="仿宋" w:eastAsia="仿宋"/>
          <w:b/>
          <w:bCs/>
          <w:color w:val="auto"/>
          <w:sz w:val="32"/>
          <w:szCs w:val="32"/>
          <w:highlight w:val="none"/>
        </w:rPr>
      </w:pPr>
      <w:r>
        <w:rPr>
          <w:rFonts w:ascii="仿宋" w:hAnsi="仿宋" w:eastAsia="仿宋"/>
          <w:b/>
          <w:bCs/>
          <w:color w:val="auto"/>
          <w:sz w:val="32"/>
          <w:szCs w:val="32"/>
          <w:highlight w:val="none"/>
        </w:rPr>
        <w:t>20</w:t>
      </w:r>
      <w:r>
        <w:rPr>
          <w:rFonts w:hint="eastAsia" w:ascii="仿宋" w:hAnsi="仿宋" w:eastAsia="仿宋"/>
          <w:b/>
          <w:bCs/>
          <w:color w:val="auto"/>
          <w:sz w:val="32"/>
          <w:szCs w:val="32"/>
          <w:highlight w:val="none"/>
          <w:lang w:val="en-US" w:eastAsia="zh-CN"/>
        </w:rPr>
        <w:t>21</w:t>
      </w:r>
      <w:r>
        <w:rPr>
          <w:rFonts w:hint="eastAsia" w:ascii="仿宋" w:hAnsi="仿宋" w:eastAsia="仿宋"/>
          <w:b/>
          <w:bCs/>
          <w:color w:val="auto"/>
          <w:sz w:val="32"/>
          <w:szCs w:val="32"/>
          <w:highlight w:val="none"/>
        </w:rPr>
        <w:t>年“三公”经费财政拨款支出决算为</w:t>
      </w:r>
      <w:r>
        <w:rPr>
          <w:rFonts w:hint="eastAsia" w:ascii="仿宋" w:hAnsi="仿宋" w:eastAsia="仿宋"/>
          <w:b/>
          <w:bCs/>
          <w:color w:val="auto"/>
          <w:sz w:val="32"/>
          <w:szCs w:val="32"/>
          <w:highlight w:val="none"/>
          <w:lang w:val="en-US" w:eastAsia="zh-CN"/>
        </w:rPr>
        <w:t>0.37</w:t>
      </w:r>
      <w:r>
        <w:rPr>
          <w:rFonts w:hint="eastAsia" w:ascii="仿宋" w:hAnsi="仿宋" w:eastAsia="仿宋"/>
          <w:b/>
          <w:bCs/>
          <w:color w:val="auto"/>
          <w:sz w:val="32"/>
          <w:szCs w:val="32"/>
          <w:highlight w:val="none"/>
        </w:rPr>
        <w:t>万元，完成预算</w:t>
      </w:r>
      <w:r>
        <w:rPr>
          <w:rFonts w:hint="eastAsia" w:ascii="仿宋" w:hAnsi="仿宋" w:eastAsia="仿宋"/>
          <w:b/>
          <w:bCs/>
          <w:color w:val="auto"/>
          <w:sz w:val="32"/>
          <w:szCs w:val="32"/>
          <w:highlight w:val="none"/>
          <w:lang w:val="en-US" w:eastAsia="zh-CN"/>
        </w:rPr>
        <w:t>74</w:t>
      </w:r>
      <w:r>
        <w:rPr>
          <w:rFonts w:ascii="仿宋" w:hAnsi="仿宋" w:eastAsia="仿宋"/>
          <w:b/>
          <w:bCs/>
          <w:color w:val="auto"/>
          <w:sz w:val="32"/>
          <w:szCs w:val="32"/>
          <w:highlight w:val="none"/>
        </w:rPr>
        <w:t>%</w:t>
      </w:r>
      <w:r>
        <w:rPr>
          <w:rFonts w:hint="eastAsia" w:ascii="仿宋" w:hAnsi="仿宋" w:eastAsia="仿宋"/>
          <w:b/>
          <w:bCs/>
          <w:color w:val="auto"/>
          <w:sz w:val="32"/>
          <w:szCs w:val="32"/>
          <w:highlight w:val="none"/>
        </w:rPr>
        <w:t>，决算数小于预算数的主要原因</w:t>
      </w:r>
      <w:r>
        <w:rPr>
          <w:rFonts w:hint="eastAsia" w:ascii="仿宋" w:hAnsi="仿宋" w:eastAsia="仿宋"/>
          <w:b/>
          <w:bCs/>
          <w:color w:val="auto"/>
          <w:sz w:val="32"/>
          <w:szCs w:val="32"/>
          <w:highlight w:val="none"/>
          <w:lang w:eastAsia="zh-CN"/>
        </w:rPr>
        <w:t>是：坚持厉行节约、严格控制标准。</w:t>
      </w:r>
    </w:p>
    <w:p>
      <w:pPr>
        <w:spacing w:line="600" w:lineRule="exact"/>
        <w:ind w:firstLine="640"/>
        <w:outlineLvl w:val="2"/>
        <w:rPr>
          <w:rFonts w:ascii="仿宋" w:hAnsi="仿宋" w:eastAsia="仿宋"/>
          <w:b/>
          <w:bCs/>
          <w:color w:val="auto"/>
          <w:sz w:val="32"/>
          <w:szCs w:val="32"/>
          <w:highlight w:val="none"/>
        </w:rPr>
      </w:pPr>
      <w:bookmarkStart w:id="39" w:name="_Toc15377217"/>
      <w:r>
        <w:rPr>
          <w:rFonts w:hint="eastAsia" w:ascii="仿宋" w:hAnsi="仿宋" w:eastAsia="仿宋"/>
          <w:b/>
          <w:bCs/>
          <w:color w:val="auto"/>
          <w:sz w:val="32"/>
          <w:szCs w:val="32"/>
          <w:highlight w:val="none"/>
        </w:rPr>
        <w:t>（二）“三公”经费财政拨款支出决算具体情况说明</w:t>
      </w:r>
      <w:bookmarkEnd w:id="39"/>
    </w:p>
    <w:p>
      <w:pPr>
        <w:spacing w:line="600" w:lineRule="exact"/>
        <w:ind w:firstLine="645"/>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2021年“三公”经费财政拨款支出决算中，因公出国（境）费支出决算0万元，占0%；公务用车购置及运行维护费支出决算0万元，占0%；公务接待费支出决算0.37万元，占100%。具体情况如下：</w:t>
      </w:r>
    </w:p>
    <w:p>
      <w:pPr>
        <w:spacing w:line="600" w:lineRule="exact"/>
        <w:ind w:firstLine="640"/>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（图7：“三公”经费财政拨款支出结构）</w:t>
      </w:r>
    </w:p>
    <w:p>
      <w:pPr>
        <w:pStyle w:val="2"/>
        <w:jc w:val="center"/>
        <w:rPr>
          <w:rFonts w:hint="eastAsia" w:ascii="仿宋" w:hAnsi="仿宋" w:eastAsia="仿宋"/>
          <w:b/>
          <w:bCs/>
          <w:color w:val="auto"/>
          <w:sz w:val="32"/>
          <w:szCs w:val="32"/>
          <w:highlight w:val="none"/>
        </w:rPr>
      </w:pPr>
      <w:r>
        <w:rPr>
          <w:rFonts w:hint="eastAsia"/>
          <w:b/>
          <w:bCs/>
          <w:lang w:val="en-US" w:eastAsia="zh-CN"/>
        </w:rPr>
        <w:drawing>
          <wp:inline distT="0" distB="0" distL="114300" distR="114300">
            <wp:extent cx="4384040" cy="2195195"/>
            <wp:effectExtent l="0" t="0" r="16510" b="0"/>
            <wp:docPr id="7" name="图片 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1"/>
                    <pic:cNvPicPr>
                      <a:picLocks noChangeAspect="1"/>
                    </pic:cNvPicPr>
                  </pic:nvPicPr>
                  <pic:blipFill>
                    <a:blip r:embed="rId12"/>
                    <a:stretch>
                      <a:fillRect/>
                    </a:stretch>
                  </pic:blipFill>
                  <pic:spPr>
                    <a:xfrm>
                      <a:off x="0" y="0"/>
                      <a:ext cx="4384040" cy="2195195"/>
                    </a:xfrm>
                    <a:prstGeom prst="rect">
                      <a:avLst/>
                    </a:prstGeom>
                  </pic:spPr>
                </pic:pic>
              </a:graphicData>
            </a:graphic>
          </wp:inline>
        </w:drawing>
      </w:r>
    </w:p>
    <w:p>
      <w:pPr>
        <w:spacing w:line="600" w:lineRule="exact"/>
        <w:ind w:firstLine="645"/>
        <w:rPr>
          <w:rFonts w:hint="eastAsia" w:ascii="仿宋_GB2312" w:hAnsi="仿宋_GB2312" w:eastAsia="仿宋_GB2312" w:cs="仿宋_GB2312"/>
          <w:b/>
          <w:bCs/>
          <w:sz w:val="32"/>
          <w:szCs w:val="32"/>
          <w:lang w:val="en-US" w:eastAsia="zh-CN"/>
        </w:rPr>
      </w:pPr>
      <w:bookmarkStart w:id="40" w:name="_Toc15377218"/>
      <w:bookmarkStart w:id="41" w:name="_Toc15396610"/>
      <w:r>
        <w:rPr>
          <w:rFonts w:hint="eastAsia" w:ascii="仿宋_GB2312" w:hAnsi="仿宋_GB2312" w:eastAsia="仿宋_GB2312" w:cs="仿宋_GB2312"/>
          <w:b/>
          <w:bCs/>
          <w:sz w:val="32"/>
          <w:szCs w:val="32"/>
          <w:lang w:val="en-US" w:eastAsia="zh-CN"/>
        </w:rPr>
        <w:t>1.因公出国（境）经费支出0万元，年初未安排预算，因公出国（境）支出决算较2020年无变化。</w:t>
      </w:r>
    </w:p>
    <w:p>
      <w:pPr>
        <w:spacing w:line="600" w:lineRule="exact"/>
        <w:ind w:firstLine="640"/>
        <w:rPr>
          <w:rFonts w:hint="eastAsia" w:ascii="仿宋_GB2312" w:eastAsia="仿宋_GB2312"/>
          <w:b/>
          <w:bCs/>
          <w:color w:val="auto"/>
          <w:sz w:val="32"/>
          <w:szCs w:val="32"/>
          <w:highlight w:val="none"/>
        </w:rPr>
      </w:pPr>
      <w:r>
        <w:rPr>
          <w:rFonts w:hint="eastAsia" w:ascii="仿宋_GB2312" w:eastAsia="仿宋_GB2312"/>
          <w:b/>
          <w:bCs/>
          <w:color w:val="auto"/>
          <w:sz w:val="32"/>
          <w:szCs w:val="32"/>
          <w:highlight w:val="none"/>
        </w:rPr>
        <w:t>2.公务用车购置及运行维护费支出</w:t>
      </w:r>
      <w:r>
        <w:rPr>
          <w:rFonts w:hint="eastAsia" w:ascii="仿宋_GB2312" w:eastAsia="仿宋_GB2312"/>
          <w:b/>
          <w:bCs/>
          <w:color w:val="auto"/>
          <w:sz w:val="32"/>
          <w:szCs w:val="32"/>
          <w:highlight w:val="none"/>
          <w:lang w:val="en-US" w:eastAsia="zh-CN"/>
        </w:rPr>
        <w:t>0</w:t>
      </w:r>
      <w:r>
        <w:rPr>
          <w:rFonts w:hint="eastAsia" w:ascii="仿宋_GB2312" w:eastAsia="仿宋_GB2312"/>
          <w:b/>
          <w:bCs/>
          <w:color w:val="auto"/>
          <w:sz w:val="32"/>
          <w:szCs w:val="32"/>
          <w:highlight w:val="none"/>
        </w:rPr>
        <w:t>万元,</w:t>
      </w:r>
      <w:r>
        <w:rPr>
          <w:rFonts w:hint="eastAsia" w:ascii="仿宋_GB2312" w:eastAsia="仿宋_GB2312"/>
          <w:b/>
          <w:bCs/>
          <w:color w:val="auto"/>
          <w:sz w:val="32"/>
          <w:szCs w:val="32"/>
          <w:highlight w:val="none"/>
          <w:lang w:val="en-US" w:eastAsia="zh-CN"/>
        </w:rPr>
        <w:t>年初未安排预算，</w:t>
      </w:r>
      <w:r>
        <w:rPr>
          <w:rFonts w:hint="eastAsia" w:ascii="仿宋_GB2312" w:eastAsia="仿宋_GB2312"/>
          <w:b/>
          <w:bCs/>
          <w:color w:val="auto"/>
          <w:sz w:val="32"/>
          <w:szCs w:val="32"/>
          <w:highlight w:val="none"/>
        </w:rPr>
        <w:t>公务用车购置及运行维护费支出决算</w:t>
      </w:r>
      <w:r>
        <w:rPr>
          <w:rFonts w:hint="eastAsia" w:ascii="仿宋_GB2312" w:eastAsia="仿宋_GB2312"/>
          <w:b/>
          <w:bCs/>
          <w:color w:val="auto"/>
          <w:sz w:val="32"/>
          <w:szCs w:val="32"/>
          <w:highlight w:val="none"/>
          <w:lang w:val="en-US" w:eastAsia="zh-CN"/>
        </w:rPr>
        <w:t>决算较2020年无变化。截止2021年12月31日，</w:t>
      </w:r>
      <w:r>
        <w:rPr>
          <w:rFonts w:hint="eastAsia" w:ascii="仿宋_GB2312" w:eastAsia="仿宋_GB2312"/>
          <w:b/>
          <w:bCs/>
          <w:color w:val="auto"/>
          <w:sz w:val="32"/>
          <w:szCs w:val="32"/>
          <w:highlight w:val="none"/>
          <w:lang w:eastAsia="zh-CN"/>
        </w:rPr>
        <w:t>我单位无公务用车。</w:t>
      </w:r>
    </w:p>
    <w:p>
      <w:pPr>
        <w:spacing w:line="600" w:lineRule="exact"/>
        <w:ind w:firstLine="645"/>
        <w:rPr>
          <w:rFonts w:hint="eastAsia" w:ascii="仿宋_GB2312" w:eastAsia="仿宋_GB2312"/>
          <w:b/>
          <w:bCs/>
          <w:color w:val="auto"/>
          <w:sz w:val="32"/>
          <w:szCs w:val="32"/>
          <w:highlight w:val="none"/>
        </w:rPr>
      </w:pPr>
      <w:r>
        <w:rPr>
          <w:rFonts w:hint="eastAsia" w:ascii="仿宋_GB2312" w:eastAsia="仿宋_GB2312"/>
          <w:b/>
          <w:bCs/>
          <w:color w:val="auto"/>
          <w:sz w:val="32"/>
          <w:szCs w:val="32"/>
          <w:highlight w:val="none"/>
        </w:rPr>
        <w:t>3.公务接待费支出</w:t>
      </w:r>
      <w:r>
        <w:rPr>
          <w:rFonts w:hint="eastAsia" w:ascii="仿宋_GB2312" w:eastAsia="仿宋_GB2312"/>
          <w:b/>
          <w:bCs/>
          <w:color w:val="auto"/>
          <w:sz w:val="32"/>
          <w:szCs w:val="32"/>
          <w:highlight w:val="none"/>
          <w:lang w:val="en-US" w:eastAsia="zh-CN"/>
        </w:rPr>
        <w:t>0.37</w:t>
      </w:r>
      <w:r>
        <w:rPr>
          <w:rFonts w:hint="eastAsia" w:ascii="仿宋_GB2312" w:eastAsia="仿宋_GB2312"/>
          <w:b/>
          <w:bCs/>
          <w:color w:val="auto"/>
          <w:sz w:val="32"/>
          <w:szCs w:val="32"/>
          <w:highlight w:val="none"/>
        </w:rPr>
        <w:t>万元，完成预算</w:t>
      </w:r>
      <w:r>
        <w:rPr>
          <w:rFonts w:hint="eastAsia" w:ascii="仿宋_GB2312" w:eastAsia="仿宋_GB2312"/>
          <w:b/>
          <w:bCs/>
          <w:color w:val="auto"/>
          <w:sz w:val="32"/>
          <w:szCs w:val="32"/>
          <w:highlight w:val="none"/>
          <w:lang w:val="en-US" w:eastAsia="zh-CN"/>
        </w:rPr>
        <w:t>74</w:t>
      </w:r>
      <w:r>
        <w:rPr>
          <w:rFonts w:hint="eastAsia" w:ascii="仿宋_GB2312" w:eastAsia="仿宋_GB2312"/>
          <w:b/>
          <w:bCs/>
          <w:color w:val="auto"/>
          <w:sz w:val="32"/>
          <w:szCs w:val="32"/>
          <w:highlight w:val="none"/>
        </w:rPr>
        <w:t>%。公务接待费支出决算比20</w:t>
      </w:r>
      <w:r>
        <w:rPr>
          <w:rFonts w:hint="eastAsia" w:ascii="仿宋_GB2312" w:eastAsia="仿宋_GB2312"/>
          <w:b/>
          <w:bCs/>
          <w:color w:val="auto"/>
          <w:sz w:val="32"/>
          <w:szCs w:val="32"/>
          <w:highlight w:val="none"/>
          <w:lang w:val="en-US" w:eastAsia="zh-CN"/>
        </w:rPr>
        <w:t>20</w:t>
      </w:r>
      <w:r>
        <w:rPr>
          <w:rFonts w:hint="eastAsia" w:ascii="仿宋_GB2312" w:eastAsia="仿宋_GB2312"/>
          <w:b/>
          <w:bCs/>
          <w:color w:val="auto"/>
          <w:sz w:val="32"/>
          <w:szCs w:val="32"/>
          <w:highlight w:val="none"/>
        </w:rPr>
        <w:t>年减少</w:t>
      </w:r>
      <w:r>
        <w:rPr>
          <w:rFonts w:hint="eastAsia" w:ascii="仿宋_GB2312" w:eastAsia="仿宋_GB2312"/>
          <w:b/>
          <w:bCs/>
          <w:color w:val="auto"/>
          <w:sz w:val="32"/>
          <w:szCs w:val="32"/>
          <w:highlight w:val="none"/>
          <w:lang w:val="en-US" w:eastAsia="zh-CN"/>
        </w:rPr>
        <w:t>0.34</w:t>
      </w:r>
      <w:r>
        <w:rPr>
          <w:rFonts w:hint="eastAsia" w:ascii="仿宋_GB2312" w:eastAsia="仿宋_GB2312"/>
          <w:b/>
          <w:bCs/>
          <w:color w:val="auto"/>
          <w:sz w:val="32"/>
          <w:szCs w:val="32"/>
          <w:highlight w:val="none"/>
        </w:rPr>
        <w:t>万元，下降</w:t>
      </w:r>
      <w:r>
        <w:rPr>
          <w:rFonts w:hint="eastAsia" w:ascii="仿宋_GB2312" w:eastAsia="仿宋_GB2312"/>
          <w:b/>
          <w:bCs/>
          <w:color w:val="auto"/>
          <w:sz w:val="32"/>
          <w:szCs w:val="32"/>
          <w:highlight w:val="none"/>
          <w:lang w:val="en-US" w:eastAsia="zh-CN"/>
        </w:rPr>
        <w:t>48</w:t>
      </w:r>
      <w:r>
        <w:rPr>
          <w:rFonts w:hint="eastAsia" w:ascii="仿宋_GB2312" w:eastAsia="仿宋_GB2312"/>
          <w:b/>
          <w:bCs/>
          <w:color w:val="auto"/>
          <w:sz w:val="32"/>
          <w:szCs w:val="32"/>
          <w:highlight w:val="none"/>
        </w:rPr>
        <w:t>%。主要原因</w:t>
      </w:r>
      <w:r>
        <w:rPr>
          <w:rFonts w:hint="eastAsia" w:ascii="仿宋_GB2312" w:eastAsia="仿宋_GB2312"/>
          <w:b/>
          <w:bCs/>
          <w:color w:val="auto"/>
          <w:sz w:val="32"/>
          <w:szCs w:val="32"/>
          <w:highlight w:val="none"/>
          <w:lang w:eastAsia="zh-CN"/>
        </w:rPr>
        <w:t>：</w:t>
      </w:r>
      <w:r>
        <w:rPr>
          <w:rFonts w:hint="eastAsia" w:ascii="仿宋_GB2312" w:hAnsi="仿宋_GB2312" w:eastAsia="仿宋_GB2312" w:cs="仿宋_GB2312"/>
          <w:b/>
          <w:bCs/>
          <w:kern w:val="0"/>
          <w:sz w:val="32"/>
          <w:szCs w:val="32"/>
          <w:lang w:val="en-US" w:eastAsia="zh-CN" w:bidi="ar-SA"/>
        </w:rPr>
        <w:t>坚持</w:t>
      </w:r>
      <w:r>
        <w:rPr>
          <w:rFonts w:hint="eastAsia" w:ascii="仿宋_GB2312" w:hAnsi="仿宋_GB2312" w:eastAsia="仿宋_GB2312" w:cs="仿宋_GB2312"/>
          <w:b/>
          <w:bCs/>
          <w:sz w:val="32"/>
          <w:szCs w:val="32"/>
          <w:lang w:val="en-US" w:eastAsia="zh-CN"/>
        </w:rPr>
        <w:t>厉行节约、控制标准、限制陪同人数、压缩接待费支出</w:t>
      </w:r>
      <w:r>
        <w:rPr>
          <w:rFonts w:hint="eastAsia" w:ascii="仿宋_GB2312" w:eastAsia="仿宋_GB2312"/>
          <w:b/>
          <w:bCs/>
          <w:color w:val="auto"/>
          <w:sz w:val="32"/>
          <w:szCs w:val="32"/>
          <w:highlight w:val="none"/>
        </w:rPr>
        <w:t>其中：</w:t>
      </w:r>
    </w:p>
    <w:p>
      <w:pPr>
        <w:spacing w:line="600" w:lineRule="exact"/>
        <w:ind w:firstLine="645"/>
        <w:rPr>
          <w:rFonts w:hint="eastAsia" w:ascii="仿宋_GB2312" w:eastAsia="仿宋_GB2312"/>
          <w:b/>
          <w:bCs/>
          <w:color w:val="auto"/>
          <w:sz w:val="32"/>
          <w:szCs w:val="32"/>
          <w:highlight w:val="none"/>
          <w:lang w:val="en-US" w:eastAsia="zh-CN"/>
        </w:rPr>
      </w:pPr>
      <w:r>
        <w:rPr>
          <w:rFonts w:hint="eastAsia" w:ascii="仿宋_GB2312" w:eastAsia="仿宋_GB2312"/>
          <w:b/>
          <w:bCs/>
          <w:color w:val="auto"/>
          <w:sz w:val="32"/>
          <w:szCs w:val="32"/>
          <w:highlight w:val="none"/>
          <w:lang w:val="en-US" w:eastAsia="zh-CN"/>
        </w:rPr>
        <w:t>国内公务接待支出0.37万元，主要用于接待餐费支出。国内公务接待2批次，29人次(不包含陪同人员)，共计支出0.37万元，具体内容包括：省信访局信访督查，资中市驻广信访处置维稳等接待。</w:t>
      </w:r>
    </w:p>
    <w:p>
      <w:pPr>
        <w:spacing w:line="600" w:lineRule="exact"/>
        <w:ind w:firstLine="643" w:firstLineChars="200"/>
        <w:rPr>
          <w:rFonts w:hint="eastAsia" w:ascii="仿宋_GB2312" w:eastAsia="仿宋_GB2312"/>
          <w:b/>
          <w:bCs/>
          <w:color w:val="auto"/>
          <w:sz w:val="32"/>
          <w:szCs w:val="32"/>
          <w:highlight w:val="none"/>
          <w:lang w:eastAsia="zh-CN"/>
        </w:rPr>
      </w:pPr>
      <w:r>
        <w:rPr>
          <w:rFonts w:hint="eastAsia" w:ascii="仿宋" w:hAnsi="仿宋" w:eastAsia="仿宋"/>
          <w:b/>
          <w:bCs/>
          <w:color w:val="auto"/>
          <w:sz w:val="32"/>
          <w:szCs w:val="32"/>
          <w:highlight w:val="none"/>
        </w:rPr>
        <w:t>外事接</w:t>
      </w:r>
      <w:r>
        <w:rPr>
          <w:rFonts w:hint="eastAsia" w:ascii="仿宋_GB2312" w:eastAsia="仿宋_GB2312"/>
          <w:b/>
          <w:bCs/>
          <w:color w:val="auto"/>
          <w:sz w:val="32"/>
          <w:szCs w:val="32"/>
          <w:highlight w:val="none"/>
          <w:lang w:val="en-US" w:eastAsia="zh-CN"/>
        </w:rPr>
        <w:t>待支出0万元。</w:t>
      </w:r>
    </w:p>
    <w:p>
      <w:pPr>
        <w:spacing w:line="600" w:lineRule="exact"/>
        <w:ind w:firstLine="640"/>
        <w:outlineLvl w:val="1"/>
        <w:rPr>
          <w:rStyle w:val="25"/>
          <w:rFonts w:ascii="黑体" w:hAnsi="黑体" w:eastAsia="黑体"/>
          <w:b/>
          <w:bCs/>
          <w:color w:val="auto"/>
          <w:highlight w:val="none"/>
        </w:rPr>
      </w:pPr>
      <w:r>
        <w:rPr>
          <w:rFonts w:hint="eastAsia" w:ascii="黑体" w:eastAsia="黑体"/>
          <w:b/>
          <w:bCs/>
          <w:color w:val="auto"/>
          <w:sz w:val="32"/>
          <w:szCs w:val="32"/>
          <w:highlight w:val="none"/>
        </w:rPr>
        <w:t>八、</w:t>
      </w:r>
      <w:r>
        <w:rPr>
          <w:rStyle w:val="25"/>
          <w:rFonts w:hint="eastAsia" w:ascii="黑体" w:hAnsi="黑体" w:eastAsia="黑体"/>
          <w:b/>
          <w:bCs/>
          <w:color w:val="auto"/>
          <w:highlight w:val="none"/>
        </w:rPr>
        <w:t>政府性基金预算支出决算情况说明</w:t>
      </w:r>
      <w:bookmarkEnd w:id="40"/>
      <w:bookmarkEnd w:id="41"/>
    </w:p>
    <w:p>
      <w:pPr>
        <w:spacing w:line="600" w:lineRule="exact"/>
        <w:ind w:firstLine="640"/>
        <w:rPr>
          <w:rFonts w:ascii="仿宋_GB2312" w:eastAsia="仿宋_GB2312"/>
          <w:b/>
          <w:bCs/>
          <w:color w:val="auto"/>
          <w:sz w:val="32"/>
          <w:szCs w:val="32"/>
          <w:highlight w:val="none"/>
        </w:rPr>
      </w:pPr>
      <w:r>
        <w:rPr>
          <w:rFonts w:hint="eastAsia" w:ascii="仿宋_GB2312" w:hAnsi="Times New Roman" w:eastAsia="仿宋_GB2312" w:cs="Times New Roman"/>
          <w:b/>
          <w:bCs/>
          <w:color w:val="000000"/>
          <w:sz w:val="32"/>
          <w:szCs w:val="32"/>
          <w:lang w:val="en-US" w:eastAsia="zh-CN"/>
        </w:rPr>
        <w:t>2021年政府性基金预算财政拨款支出0万元。202</w:t>
      </w:r>
      <w:r>
        <w:rPr>
          <w:rFonts w:hint="eastAsia" w:ascii="仿宋_GB2312" w:eastAsia="仿宋_GB2312" w:cs="Times New Roman"/>
          <w:b/>
          <w:bCs/>
          <w:color w:val="000000"/>
          <w:sz w:val="32"/>
          <w:szCs w:val="32"/>
          <w:lang w:val="en-US" w:eastAsia="zh-CN"/>
        </w:rPr>
        <w:t>1</w:t>
      </w:r>
      <w:r>
        <w:rPr>
          <w:rFonts w:hint="eastAsia" w:ascii="仿宋_GB2312" w:hAnsi="Times New Roman" w:eastAsia="仿宋_GB2312" w:cs="Times New Roman"/>
          <w:b/>
          <w:bCs/>
          <w:color w:val="000000"/>
          <w:sz w:val="32"/>
          <w:szCs w:val="32"/>
          <w:lang w:val="en-US" w:eastAsia="zh-CN"/>
        </w:rPr>
        <w:t>年本单位未在政府性基金预算拨款安排“三公经费”支出。</w:t>
      </w:r>
    </w:p>
    <w:p>
      <w:pPr>
        <w:numPr>
          <w:ilvl w:val="0"/>
          <w:numId w:val="2"/>
        </w:numPr>
        <w:spacing w:line="600" w:lineRule="exact"/>
        <w:ind w:firstLine="640"/>
        <w:outlineLvl w:val="1"/>
        <w:rPr>
          <w:rStyle w:val="25"/>
          <w:rFonts w:ascii="黑体" w:hAnsi="黑体" w:eastAsia="黑体"/>
          <w:b/>
          <w:bCs/>
          <w:color w:val="auto"/>
          <w:highlight w:val="none"/>
        </w:rPr>
      </w:pPr>
      <w:bookmarkStart w:id="42" w:name="_Toc15377219"/>
      <w:bookmarkStart w:id="43" w:name="_Toc15396611"/>
      <w:r>
        <w:rPr>
          <w:rStyle w:val="25"/>
          <w:rFonts w:hint="eastAsia" w:ascii="黑体" w:hAnsi="黑体" w:eastAsia="黑体"/>
          <w:b/>
          <w:bCs/>
          <w:color w:val="auto"/>
          <w:highlight w:val="none"/>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b/>
          <w:bCs/>
          <w:color w:val="auto"/>
          <w:sz w:val="44"/>
          <w:szCs w:val="44"/>
          <w:highlight w:val="none"/>
        </w:rPr>
      </w:pPr>
      <w:r>
        <w:rPr>
          <w:rFonts w:hint="eastAsia" w:ascii="仿宋_GB2312" w:hAnsi="Times New Roman" w:eastAsia="仿宋_GB2312" w:cs="Times New Roman"/>
          <w:b/>
          <w:bCs/>
          <w:color w:val="000000"/>
          <w:sz w:val="32"/>
          <w:szCs w:val="32"/>
          <w:lang w:val="en-US" w:eastAsia="zh-CN"/>
        </w:rPr>
        <w:t>2021年国有资本经营预算财政拨款支出0万元。</w:t>
      </w:r>
    </w:p>
    <w:p>
      <w:pPr>
        <w:numPr>
          <w:ilvl w:val="0"/>
          <w:numId w:val="2"/>
        </w:numPr>
        <w:spacing w:line="600" w:lineRule="exact"/>
        <w:ind w:firstLine="640"/>
        <w:outlineLvl w:val="1"/>
        <w:rPr>
          <w:rStyle w:val="25"/>
          <w:rFonts w:hint="eastAsia" w:ascii="黑体" w:hAnsi="黑体" w:eastAsia="黑体"/>
          <w:b/>
          <w:bCs/>
          <w:color w:val="auto"/>
          <w:highlight w:val="none"/>
        </w:rPr>
      </w:pPr>
      <w:bookmarkStart w:id="44" w:name="_Toc15377221"/>
      <w:bookmarkStart w:id="45" w:name="_Toc15396612"/>
      <w:r>
        <w:rPr>
          <w:rStyle w:val="25"/>
          <w:rFonts w:hint="eastAsia" w:ascii="黑体" w:hAnsi="黑体" w:eastAsia="黑体"/>
          <w:b/>
          <w:bCs/>
          <w:color w:val="auto"/>
          <w:highlight w:val="none"/>
          <w:lang w:val="en-US" w:eastAsia="zh-CN"/>
        </w:rPr>
        <w:t>预算绩效管理情况</w:t>
      </w:r>
    </w:p>
    <w:p>
      <w:pPr>
        <w:spacing w:line="580" w:lineRule="exact"/>
        <w:ind w:firstLine="643" w:firstLineChars="200"/>
        <w:rPr>
          <w:rFonts w:hint="eastAsia"/>
          <w:b/>
          <w:bCs/>
        </w:rPr>
      </w:pPr>
      <w:r>
        <w:rPr>
          <w:rFonts w:hint="eastAsia" w:ascii="仿宋_GB2312" w:hAnsi="仿宋_GB2312" w:eastAsia="仿宋_GB2312" w:cs="仿宋_GB2312"/>
          <w:b/>
          <w:bCs/>
          <w:color w:val="auto"/>
          <w:sz w:val="32"/>
          <w:szCs w:val="32"/>
          <w:highlight w:val="none"/>
        </w:rPr>
        <w:t>根据预算绩效管理要求，本单位在</w:t>
      </w:r>
      <w:r>
        <w:rPr>
          <w:rFonts w:hint="eastAsia" w:ascii="仿宋_GB2312" w:hAnsi="仿宋_GB2312" w:eastAsia="仿宋_GB2312" w:cs="仿宋_GB2312"/>
          <w:b/>
          <w:bCs/>
          <w:color w:val="auto"/>
          <w:sz w:val="32"/>
          <w:szCs w:val="32"/>
          <w:highlight w:val="none"/>
          <w:lang w:val="en-US" w:eastAsia="zh-CN"/>
        </w:rPr>
        <w:t>2021年度项目预算1个，在</w:t>
      </w:r>
      <w:r>
        <w:rPr>
          <w:rFonts w:hint="eastAsia" w:ascii="仿宋_GB2312" w:hAnsi="仿宋_GB2312" w:eastAsia="仿宋_GB2312" w:cs="仿宋_GB2312"/>
          <w:b/>
          <w:bCs/>
          <w:color w:val="auto"/>
          <w:sz w:val="32"/>
          <w:szCs w:val="32"/>
          <w:highlight w:val="none"/>
        </w:rPr>
        <w:t>编制阶段组织对</w:t>
      </w:r>
      <w:r>
        <w:rPr>
          <w:rFonts w:hint="eastAsia" w:ascii="仿宋_GB2312" w:hAnsi="仿宋_GB2312" w:eastAsia="仿宋_GB2312" w:cs="仿宋_GB2312"/>
          <w:b/>
          <w:bCs/>
          <w:color w:val="auto"/>
          <w:sz w:val="32"/>
          <w:szCs w:val="32"/>
          <w:highlight w:val="none"/>
          <w:lang w:eastAsia="zh-CN"/>
        </w:rPr>
        <w:t>资助救助资金</w:t>
      </w:r>
      <w:r>
        <w:rPr>
          <w:rFonts w:hint="eastAsia" w:ascii="仿宋_GB2312" w:hAnsi="仿宋_GB2312" w:eastAsia="仿宋_GB2312" w:cs="仿宋_GB2312"/>
          <w:b/>
          <w:bCs/>
          <w:color w:val="auto"/>
          <w:sz w:val="32"/>
          <w:szCs w:val="32"/>
          <w:highlight w:val="none"/>
        </w:rPr>
        <w:t>项目</w:t>
      </w:r>
      <w:r>
        <w:rPr>
          <w:rFonts w:hint="eastAsia" w:ascii="仿宋_GB2312" w:hAnsi="仿宋_GB2312" w:eastAsia="仿宋_GB2312" w:cs="仿宋_GB2312"/>
          <w:b/>
          <w:bCs/>
          <w:color w:val="auto"/>
          <w:sz w:val="32"/>
          <w:szCs w:val="32"/>
          <w:highlight w:val="none"/>
          <w:lang w:val="en-US" w:eastAsia="zh-CN"/>
        </w:rPr>
        <w:t>1个项目</w:t>
      </w:r>
      <w:r>
        <w:rPr>
          <w:rFonts w:hint="eastAsia" w:ascii="仿宋_GB2312" w:hAnsi="仿宋_GB2312" w:eastAsia="仿宋_GB2312" w:cs="仿宋_GB2312"/>
          <w:b/>
          <w:bCs/>
          <w:color w:val="auto"/>
          <w:sz w:val="32"/>
          <w:szCs w:val="32"/>
          <w:highlight w:val="none"/>
        </w:rPr>
        <w:t>开展了预算事前绩效评估，对</w:t>
      </w: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rPr>
        <w:t>个项目编制了绩效目标，预算执行过程中，选取</w:t>
      </w: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rPr>
        <w:t>个项目开展绩效监控，年终执行完毕后，对</w:t>
      </w: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rPr>
        <w:t>个项目开展了绩效自评</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2021年部门预算项目绩效目标自评表见附件（第四部分）</w:t>
      </w:r>
      <w:r>
        <w:rPr>
          <w:rFonts w:hint="eastAsia" w:ascii="仿宋_GB2312" w:hAnsi="仿宋_GB2312" w:eastAsia="仿宋_GB2312" w:cs="仿宋_GB2312"/>
          <w:b/>
          <w:bCs/>
          <w:color w:val="auto"/>
          <w:sz w:val="32"/>
          <w:szCs w:val="32"/>
          <w:highlight w:val="none"/>
        </w:rPr>
        <w:t>。</w:t>
      </w:r>
    </w:p>
    <w:p>
      <w:pPr>
        <w:numPr>
          <w:ilvl w:val="0"/>
          <w:numId w:val="2"/>
        </w:numPr>
        <w:spacing w:line="600" w:lineRule="exact"/>
        <w:ind w:firstLine="640"/>
        <w:outlineLvl w:val="1"/>
        <w:rPr>
          <w:rStyle w:val="25"/>
          <w:rFonts w:hint="eastAsia" w:ascii="黑体" w:hAnsi="黑体" w:eastAsia="黑体"/>
          <w:b/>
          <w:bCs/>
          <w:color w:val="auto"/>
          <w:highlight w:val="none"/>
        </w:rPr>
      </w:pPr>
      <w:r>
        <w:rPr>
          <w:rStyle w:val="25"/>
          <w:rFonts w:hint="eastAsia" w:ascii="黑体" w:hAnsi="黑体" w:eastAsia="黑体"/>
          <w:b/>
          <w:bCs/>
          <w:color w:val="auto"/>
          <w:highlight w:val="none"/>
        </w:rPr>
        <w:t>其他重要事项的情况说明</w:t>
      </w:r>
      <w:bookmarkEnd w:id="44"/>
      <w:bookmarkEnd w:id="45"/>
    </w:p>
    <w:p>
      <w:pPr>
        <w:spacing w:line="600" w:lineRule="exact"/>
        <w:ind w:firstLine="643" w:firstLineChars="200"/>
        <w:outlineLvl w:val="2"/>
        <w:rPr>
          <w:rFonts w:hint="eastAsia" w:ascii="楷体_GB2312" w:hAnsi="楷体_GB2312" w:eastAsia="楷体_GB2312" w:cs="楷体_GB2312"/>
          <w:b/>
          <w:bCs/>
          <w:color w:val="auto"/>
          <w:sz w:val="32"/>
          <w:szCs w:val="32"/>
          <w:highlight w:val="none"/>
        </w:rPr>
      </w:pPr>
      <w:bookmarkStart w:id="46" w:name="_Toc15377222"/>
      <w:r>
        <w:rPr>
          <w:rFonts w:hint="eastAsia" w:ascii="楷体_GB2312" w:hAnsi="楷体_GB2312" w:eastAsia="楷体_GB2312" w:cs="楷体_GB2312"/>
          <w:b/>
          <w:bCs/>
          <w:color w:val="auto"/>
          <w:sz w:val="32"/>
          <w:szCs w:val="32"/>
          <w:highlight w:val="none"/>
        </w:rPr>
        <w:t>（一）机关运行经费支出情况</w:t>
      </w:r>
      <w:bookmarkEnd w:id="46"/>
    </w:p>
    <w:p>
      <w:pPr>
        <w:autoSpaceDE w:val="0"/>
        <w:autoSpaceDN w:val="0"/>
        <w:adjustRightInd w:val="0"/>
        <w:spacing w:line="600" w:lineRule="exact"/>
        <w:ind w:left="638" w:leftChars="304" w:firstLine="0" w:firstLineChars="0"/>
        <w:jc w:val="left"/>
        <w:outlineLvl w:val="2"/>
        <w:rPr>
          <w:rFonts w:hint="eastAsia" w:ascii="楷体_GB2312" w:hAnsi="楷体_GB2312" w:eastAsia="楷体_GB2312" w:cs="楷体_GB2312"/>
          <w:b/>
          <w:bCs/>
          <w:color w:val="auto"/>
          <w:sz w:val="32"/>
          <w:szCs w:val="32"/>
          <w:highlight w:val="none"/>
        </w:rPr>
      </w:pPr>
      <w:bookmarkStart w:id="47" w:name="_Toc15377223"/>
      <w:r>
        <w:rPr>
          <w:rFonts w:hint="eastAsia" w:ascii="仿宋_GB2312" w:hAnsi="仿宋_GB2312" w:eastAsia="仿宋_GB2312" w:cs="仿宋_GB2312"/>
          <w:b/>
          <w:bCs/>
          <w:color w:val="auto"/>
          <w:sz w:val="32"/>
          <w:szCs w:val="32"/>
          <w:highlight w:val="none"/>
        </w:rPr>
        <w:t>2021年未发生机关运行经费支出，与2020年决算数持平</w:t>
      </w:r>
      <w:r>
        <w:rPr>
          <w:rFonts w:hint="eastAsia" w:ascii="仿宋_GB2312" w:hAnsi="仿宋_GB2312" w:eastAsia="仿宋_GB2312" w:cs="仿宋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（二）政府采购支出情况</w:t>
      </w:r>
      <w:bookmarkEnd w:id="47"/>
    </w:p>
    <w:p>
      <w:pPr>
        <w:numPr>
          <w:ilvl w:val="0"/>
          <w:numId w:val="0"/>
        </w:numPr>
        <w:spacing w:line="600" w:lineRule="exact"/>
        <w:ind w:firstLine="643" w:firstLineChars="200"/>
        <w:outlineLvl w:val="1"/>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2021年，中共广元市委群众工作局政府采购支出总额0万元。</w:t>
      </w:r>
    </w:p>
    <w:p>
      <w:pPr>
        <w:autoSpaceDE w:val="0"/>
        <w:autoSpaceDN w:val="0"/>
        <w:adjustRightInd w:val="0"/>
        <w:spacing w:line="600" w:lineRule="exact"/>
        <w:ind w:firstLine="643" w:firstLineChars="200"/>
        <w:jc w:val="left"/>
        <w:outlineLvl w:val="2"/>
        <w:rPr>
          <w:rFonts w:hint="eastAsia" w:ascii="楷体_GB2312" w:hAnsi="楷体_GB2312" w:eastAsia="楷体_GB2312" w:cs="楷体_GB2312"/>
          <w:b/>
          <w:bCs/>
          <w:color w:val="auto"/>
          <w:sz w:val="32"/>
          <w:szCs w:val="32"/>
          <w:highlight w:val="none"/>
        </w:rPr>
      </w:pPr>
      <w:bookmarkStart w:id="48" w:name="_Toc15377224"/>
      <w:r>
        <w:rPr>
          <w:rFonts w:hint="eastAsia" w:ascii="楷体_GB2312" w:hAnsi="楷体_GB2312" w:eastAsia="楷体_GB2312" w:cs="楷体_GB2312"/>
          <w:b/>
          <w:bCs/>
          <w:color w:val="auto"/>
          <w:sz w:val="32"/>
          <w:szCs w:val="32"/>
          <w:highlight w:val="none"/>
        </w:rPr>
        <w:t>（三）国有资产占有使用情况</w:t>
      </w:r>
      <w:bookmarkEnd w:id="48"/>
    </w:p>
    <w:p>
      <w:pPr>
        <w:pStyle w:val="2"/>
        <w:ind w:firstLine="643" w:firstLineChars="200"/>
        <w:rPr>
          <w:b/>
          <w:bCs/>
          <w:highlight w:val="yellow"/>
        </w:rPr>
      </w:pPr>
      <w:r>
        <w:rPr>
          <w:rFonts w:hint="eastAsia" w:ascii="仿宋_GB2312" w:hAnsi="仿宋_GB2312" w:eastAsia="仿宋_GB2312" w:cs="仿宋_GB2312"/>
          <w:b/>
          <w:bCs/>
          <w:color w:val="auto"/>
          <w:sz w:val="32"/>
          <w:szCs w:val="32"/>
          <w:highlight w:val="none"/>
          <w:lang w:val="en-US" w:eastAsia="zh-CN"/>
        </w:rPr>
        <w:t>截至2021年12月31日，中共广元市委群众工作局共有车辆0辆</w:t>
      </w:r>
      <w:r>
        <w:rPr>
          <w:rFonts w:hint="eastAsia" w:hAnsi="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单价50万元以上通用设备0台（套），单价100万元以上专用设备0台（套）。</w:t>
      </w:r>
    </w:p>
    <w:p>
      <w:pPr>
        <w:widowControl/>
        <w:jc w:val="left"/>
        <w:rPr>
          <w:rFonts w:ascii="仿宋_GB2312" w:eastAsia="仿宋_GB2312"/>
          <w:b/>
          <w:bCs/>
          <w:color w:val="auto"/>
          <w:sz w:val="32"/>
          <w:szCs w:val="32"/>
          <w:highlight w:val="none"/>
        </w:rPr>
      </w:pPr>
      <w:r>
        <w:rPr>
          <w:rFonts w:ascii="仿宋_GB2312" w:eastAsia="仿宋_GB2312"/>
          <w:b/>
          <w:bCs/>
          <w:color w:val="auto"/>
          <w:sz w:val="32"/>
          <w:szCs w:val="32"/>
          <w:highlight w:val="none"/>
        </w:rPr>
        <w:br w:type="page"/>
      </w:r>
    </w:p>
    <w:p>
      <w:pPr>
        <w:numPr>
          <w:ilvl w:val="0"/>
          <w:numId w:val="3"/>
        </w:numPr>
        <w:spacing w:line="600" w:lineRule="exact"/>
        <w:ind w:firstLine="663" w:firstLineChars="150"/>
        <w:jc w:val="center"/>
        <w:outlineLvl w:val="0"/>
        <w:rPr>
          <w:rStyle w:val="24"/>
          <w:rFonts w:ascii="黑体" w:hAnsi="黑体" w:eastAsia="黑体"/>
          <w:b/>
          <w:bCs/>
          <w:color w:val="auto"/>
          <w:highlight w:val="none"/>
        </w:rPr>
      </w:pPr>
      <w:bookmarkStart w:id="49" w:name="_Toc15396613"/>
      <w:bookmarkStart w:id="50" w:name="_Toc15377225"/>
      <w:r>
        <w:rPr>
          <w:rFonts w:hint="eastAsia" w:ascii="黑体" w:hAnsi="黑体" w:eastAsia="黑体"/>
          <w:b/>
          <w:bCs/>
          <w:color w:val="auto"/>
          <w:sz w:val="44"/>
          <w:szCs w:val="44"/>
          <w:highlight w:val="none"/>
        </w:rPr>
        <w:t>名</w:t>
      </w:r>
      <w:r>
        <w:rPr>
          <w:rStyle w:val="24"/>
          <w:rFonts w:hint="eastAsia" w:ascii="黑体" w:hAnsi="黑体" w:eastAsia="黑体"/>
          <w:b/>
          <w:bCs/>
          <w:color w:val="auto"/>
          <w:highlight w:val="none"/>
        </w:rPr>
        <w:t>词解释</w:t>
      </w:r>
      <w:bookmarkEnd w:id="49"/>
      <w:bookmarkEnd w:id="50"/>
    </w:p>
    <w:p>
      <w:pPr>
        <w:spacing w:line="600" w:lineRule="exact"/>
        <w:jc w:val="left"/>
        <w:rPr>
          <w:rFonts w:ascii="宋体"/>
          <w:b/>
          <w:bCs/>
          <w:color w:val="auto"/>
          <w:sz w:val="44"/>
          <w:szCs w:val="44"/>
          <w:highlight w:val="none"/>
        </w:rPr>
      </w:pPr>
    </w:p>
    <w:p>
      <w:pPr>
        <w:pStyle w:val="22"/>
        <w:spacing w:line="560" w:lineRule="exact"/>
        <w:ind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1.财政拨款收入：指单位从同级财政部门取得的财政预算资金。  </w:t>
      </w:r>
    </w:p>
    <w:p>
      <w:pPr>
        <w:pStyle w:val="22"/>
        <w:spacing w:line="560" w:lineRule="exact"/>
        <w:ind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2.年初结转和结余：指以前年度尚未完成、结转到本年按有关规定继续使用的资金。</w:t>
      </w:r>
    </w:p>
    <w:p>
      <w:pPr>
        <w:pStyle w:val="22"/>
        <w:spacing w:line="560" w:lineRule="exact"/>
        <w:ind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3.一般公共服务（类）政府办公厅及相关机构事务（款）机关服务（项）指机关事业单位后勤保障支出。</w:t>
      </w:r>
    </w:p>
    <w:p>
      <w:pPr>
        <w:pStyle w:val="22"/>
        <w:pageBreakBefore w:val="0"/>
        <w:kinsoku/>
        <w:wordWrap/>
        <w:overflowPunct/>
        <w:topLinePunct w:val="0"/>
        <w:bidi w:val="0"/>
        <w:spacing w:line="576" w:lineRule="exact"/>
        <w:ind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4.一般公共服务（类）政府办公厅及相关机构事务（款）专项服务（项）指为完成特定行政任务和事业发展目标所发生的支出。</w:t>
      </w:r>
    </w:p>
    <w:p>
      <w:pPr>
        <w:pStyle w:val="22"/>
        <w:pageBreakBefore w:val="0"/>
        <w:kinsoku/>
        <w:wordWrap/>
        <w:overflowPunct/>
        <w:topLinePunct w:val="0"/>
        <w:bidi w:val="0"/>
        <w:spacing w:line="576" w:lineRule="exact"/>
        <w:ind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5、一般公共服务（类）政府办公厅及相关机构事务（款）事业运行（项）指机关事业单位正常运行和开展日常工作的基本支出。</w:t>
      </w:r>
    </w:p>
    <w:p>
      <w:pPr>
        <w:pageBreakBefore w:val="0"/>
        <w:kinsoku/>
        <w:wordWrap/>
        <w:overflowPunct/>
        <w:topLinePunct w:val="0"/>
        <w:bidi w:val="0"/>
        <w:spacing w:line="576" w:lineRule="exact"/>
        <w:ind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6.社会保障和就业（类）行政单位离退休（款）机关事业单位基本养老保险支出（项）指机关事业单位缴纳的基本养老保险支出。</w:t>
      </w:r>
    </w:p>
    <w:p>
      <w:pPr>
        <w:pageBreakBefore w:val="0"/>
        <w:kinsoku/>
        <w:wordWrap/>
        <w:overflowPunct/>
        <w:topLinePunct w:val="0"/>
        <w:bidi w:val="0"/>
        <w:spacing w:line="576" w:lineRule="exact"/>
        <w:ind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7.医疗卫生与计划生育（类）行政事业单位医疗（款）事业单位医疗（项</w:t>
      </w:r>
      <w:r>
        <w:rPr>
          <w:rFonts w:hint="eastAsia" w:ascii="仿宋_GB2312" w:hAnsi="仿宋_GB2312" w:eastAsia="仿宋_GB2312" w:cs="仿宋_GB2312"/>
          <w:b/>
          <w:bCs/>
          <w:color w:val="auto"/>
          <w:kern w:val="2"/>
          <w:sz w:val="32"/>
          <w:szCs w:val="32"/>
          <w:highlight w:val="none"/>
          <w:lang w:val="en-US" w:eastAsia="zh-CN" w:bidi="ar-SA"/>
        </w:rPr>
        <w:t>）</w:t>
      </w:r>
      <w:r>
        <w:rPr>
          <w:rFonts w:hint="eastAsia" w:ascii="仿宋_GB2312" w:hAnsi="仿宋_GB2312" w:eastAsia="仿宋_GB2312" w:cs="仿宋_GB2312"/>
          <w:b/>
          <w:bCs/>
          <w:color w:val="auto"/>
          <w:kern w:val="2"/>
          <w:sz w:val="32"/>
          <w:szCs w:val="32"/>
          <w:lang w:val="en-US" w:eastAsia="zh-CN" w:bidi="ar-SA"/>
        </w:rPr>
        <w:t>指事业单位基本医疗保险缴费。</w:t>
      </w:r>
    </w:p>
    <w:p>
      <w:pPr>
        <w:pageBreakBefore w:val="0"/>
        <w:kinsoku/>
        <w:wordWrap/>
        <w:overflowPunct/>
        <w:topLinePunct w:val="0"/>
        <w:bidi w:val="0"/>
        <w:spacing w:line="576" w:lineRule="exact"/>
        <w:ind w:firstLine="643" w:firstLineChars="200"/>
        <w:rPr>
          <w:rFonts w:hint="default"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8.住房保障（类</w:t>
      </w:r>
      <w:r>
        <w:rPr>
          <w:rFonts w:hint="eastAsia" w:ascii="仿宋_GB2312" w:hAnsi="仿宋_GB2312" w:eastAsia="仿宋_GB2312" w:cs="仿宋_GB2312"/>
          <w:b/>
          <w:bCs/>
          <w:color w:val="auto"/>
          <w:kern w:val="2"/>
          <w:sz w:val="32"/>
          <w:szCs w:val="32"/>
          <w:highlight w:val="none"/>
          <w:lang w:val="en-US" w:eastAsia="zh-CN" w:bidi="ar-SA"/>
        </w:rPr>
        <w:t>）</w:t>
      </w:r>
      <w:r>
        <w:rPr>
          <w:rFonts w:hint="eastAsia" w:ascii="仿宋_GB2312" w:hAnsi="仿宋_GB2312" w:eastAsia="仿宋_GB2312" w:cs="仿宋_GB2312"/>
          <w:b/>
          <w:bCs/>
          <w:color w:val="auto"/>
          <w:kern w:val="2"/>
          <w:sz w:val="32"/>
          <w:szCs w:val="32"/>
          <w:lang w:val="en-US" w:eastAsia="zh-CN" w:bidi="ar-SA"/>
        </w:rPr>
        <w:t>住房改革支出（款）住房公积金（项）指行政事业单位按基本工资和津贴补贴的规定比例缴纳的住房公积金。</w:t>
      </w:r>
    </w:p>
    <w:p>
      <w:pPr>
        <w:pStyle w:val="22"/>
        <w:pageBreakBefore w:val="0"/>
        <w:kinsoku/>
        <w:wordWrap/>
        <w:overflowPunct/>
        <w:topLinePunct w:val="0"/>
        <w:bidi w:val="0"/>
        <w:spacing w:line="576" w:lineRule="exact"/>
        <w:ind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9.基本支出：指为保障机构正常运转、完成日常工作任务而发生的人员支出和公用支出。</w:t>
      </w:r>
    </w:p>
    <w:p>
      <w:pPr>
        <w:pStyle w:val="22"/>
        <w:pageBreakBefore w:val="0"/>
        <w:kinsoku/>
        <w:wordWrap/>
        <w:overflowPunct/>
        <w:topLinePunct w:val="0"/>
        <w:bidi w:val="0"/>
        <w:spacing w:line="576" w:lineRule="exact"/>
        <w:ind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widowControl/>
        <w:suppressLineNumbers w:val="0"/>
        <w:ind w:firstLine="622" w:firstLineChars="200"/>
        <w:jc w:val="left"/>
      </w:pPr>
      <w:bookmarkStart w:id="51" w:name="_Toc15377226"/>
      <w:r>
        <w:rPr>
          <w:rFonts w:ascii="仿宋_GB2312" w:hAnsi="宋体" w:eastAsia="仿宋_GB2312" w:cs="仿宋_GB2312"/>
          <w:b/>
          <w:bCs/>
          <w:color w:val="000000"/>
          <w:kern w:val="0"/>
          <w:sz w:val="31"/>
          <w:szCs w:val="31"/>
          <w:lang w:val="en-US" w:eastAsia="zh-CN" w:bidi="ar"/>
        </w:rPr>
        <w:t>11.项目支出：指在基本支出之外为完成特定行政任务</w:t>
      </w:r>
      <w:r>
        <w:rPr>
          <w:rFonts w:hint="eastAsia" w:ascii="仿宋_GB2312" w:hAnsi="宋体" w:eastAsia="仿宋_GB2312" w:cs="仿宋_GB2312"/>
          <w:b/>
          <w:bCs/>
          <w:color w:val="000000"/>
          <w:kern w:val="0"/>
          <w:sz w:val="31"/>
          <w:szCs w:val="31"/>
          <w:lang w:val="en-US" w:eastAsia="zh-CN" w:bidi="ar"/>
        </w:rPr>
        <w:t>和事业发展目标所发生的支出。</w:t>
      </w:r>
    </w:p>
    <w:p>
      <w:pPr>
        <w:spacing w:line="600" w:lineRule="exact"/>
        <w:jc w:val="center"/>
        <w:outlineLvl w:val="0"/>
        <w:rPr>
          <w:rStyle w:val="24"/>
          <w:rFonts w:ascii="黑体" w:hAnsi="黑体" w:eastAsia="黑体"/>
          <w:b/>
          <w:bCs/>
          <w:color w:val="auto"/>
          <w:highlight w:val="none"/>
        </w:rPr>
      </w:pPr>
      <w:r>
        <w:rPr>
          <w:rFonts w:ascii="宋体"/>
          <w:b/>
          <w:bCs/>
          <w:color w:val="auto"/>
          <w:sz w:val="44"/>
          <w:szCs w:val="44"/>
          <w:highlight w:val="none"/>
        </w:rPr>
        <w:br w:type="page"/>
      </w:r>
      <w:bookmarkStart w:id="52" w:name="_Toc15396614"/>
      <w:r>
        <w:rPr>
          <w:rFonts w:hint="eastAsia" w:ascii="黑体" w:hAnsi="黑体" w:eastAsia="黑体"/>
          <w:b/>
          <w:bCs/>
          <w:color w:val="auto"/>
          <w:sz w:val="44"/>
          <w:szCs w:val="44"/>
          <w:highlight w:val="none"/>
        </w:rPr>
        <w:t>第</w:t>
      </w:r>
      <w:r>
        <w:rPr>
          <w:rStyle w:val="24"/>
          <w:rFonts w:hint="eastAsia" w:ascii="黑体" w:hAnsi="黑体" w:eastAsia="黑体"/>
          <w:b/>
          <w:bCs/>
          <w:color w:val="auto"/>
          <w:highlight w:val="none"/>
        </w:rPr>
        <w:t>四部分 附件</w:t>
      </w:r>
      <w:bookmarkEnd w:id="52"/>
    </w:p>
    <w:p>
      <w:pPr>
        <w:pStyle w:val="2"/>
        <w:rPr>
          <w:rFonts w:hint="eastAsia"/>
          <w:b/>
          <w:bCs/>
          <w:color w:val="auto"/>
          <w:highlight w:val="none"/>
          <w:lang w:val="zh-CN"/>
        </w:rPr>
      </w:pPr>
      <w:r>
        <w:rPr>
          <w:rFonts w:hint="eastAsia" w:hAnsi="宋体" w:cs="宋体"/>
          <w:b/>
          <w:bCs/>
          <w:color w:val="auto"/>
          <w:kern w:val="0"/>
          <w:sz w:val="32"/>
          <w:szCs w:val="32"/>
          <w:highlight w:val="none"/>
          <w:shd w:val="clear" w:color="auto" w:fill="FFFFFF"/>
          <w:lang w:val="zh-CN"/>
        </w:rPr>
        <w:t>附件</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bCs/>
          <w:color w:val="auto"/>
          <w:kern w:val="2"/>
          <w:sz w:val="44"/>
          <w:szCs w:val="44"/>
          <w:highlight w:val="none"/>
          <w:lang w:val="zh-CN" w:eastAsia="zh-CN" w:bidi="ar-SA"/>
        </w:rPr>
      </w:pPr>
      <w:r>
        <w:rPr>
          <w:rFonts w:hint="eastAsia" w:ascii="方正小标宋简体" w:hAnsi="方正小标宋简体" w:eastAsia="方正小标宋简体" w:cs="方正小标宋简体"/>
          <w:b/>
          <w:bCs/>
          <w:color w:val="auto"/>
          <w:kern w:val="2"/>
          <w:sz w:val="44"/>
          <w:szCs w:val="44"/>
          <w:highlight w:val="none"/>
          <w:lang w:val="en-US" w:eastAsia="zh-CN" w:bidi="ar-SA"/>
        </w:rPr>
        <w:t>2022年资助救助资金</w:t>
      </w:r>
      <w:r>
        <w:rPr>
          <w:rFonts w:hint="eastAsia" w:ascii="方正小标宋简体" w:hAnsi="方正小标宋简体" w:eastAsia="方正小标宋简体" w:cs="方正小标宋简体"/>
          <w:b/>
          <w:bCs/>
          <w:color w:val="auto"/>
          <w:kern w:val="2"/>
          <w:sz w:val="44"/>
          <w:szCs w:val="44"/>
          <w:highlight w:val="none"/>
          <w:lang w:val="zh-CN" w:eastAsia="zh-CN" w:bidi="ar-SA"/>
        </w:rPr>
        <w:t>专项预算项目支出</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bCs/>
          <w:color w:val="auto"/>
          <w:kern w:val="2"/>
          <w:sz w:val="44"/>
          <w:szCs w:val="44"/>
          <w:highlight w:val="none"/>
          <w:lang w:val="zh-CN" w:eastAsia="zh-CN" w:bidi="ar-SA"/>
        </w:rPr>
      </w:pPr>
      <w:r>
        <w:rPr>
          <w:rFonts w:hint="eastAsia" w:ascii="方正小标宋简体" w:hAnsi="方正小标宋简体" w:eastAsia="方正小标宋简体" w:cs="方正小标宋简体"/>
          <w:b/>
          <w:bCs/>
          <w:color w:val="auto"/>
          <w:kern w:val="2"/>
          <w:sz w:val="44"/>
          <w:szCs w:val="44"/>
          <w:highlight w:val="none"/>
          <w:lang w:val="zh-CN" w:eastAsia="zh-CN" w:bidi="ar-SA"/>
        </w:rPr>
        <w:t>绩效自评报告</w:t>
      </w:r>
    </w:p>
    <w:p>
      <w:pPr>
        <w:keepNext w:val="0"/>
        <w:keepLines w:val="0"/>
        <w:pageBreakBefore w:val="0"/>
        <w:widowControl w:val="0"/>
        <w:kinsoku/>
        <w:wordWrap/>
        <w:overflowPunct/>
        <w:topLinePunct w:val="0"/>
        <w:autoSpaceDE/>
        <w:autoSpaceDN/>
        <w:bidi w:val="0"/>
        <w:spacing w:line="600" w:lineRule="exact"/>
        <w:ind w:firstLine="640"/>
        <w:jc w:val="center"/>
        <w:textAlignment w:val="auto"/>
        <w:rPr>
          <w:rFonts w:ascii="宋体" w:hAnsi="宋体" w:eastAsia="宋体" w:cs="Times New Roman"/>
          <w:b/>
          <w:bCs/>
          <w:color w:val="auto"/>
          <w:kern w:val="2"/>
          <w:sz w:val="32"/>
          <w:szCs w:val="32"/>
          <w:highlight w:val="none"/>
          <w:lang w:val="zh-CN" w:eastAsia="zh-CN" w:bidi="ar-SA"/>
        </w:rPr>
      </w:pP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b/>
          <w:bCs/>
          <w:color w:val="auto"/>
          <w:sz w:val="32"/>
          <w:szCs w:val="32"/>
          <w:highlight w:val="none"/>
          <w:lang w:val="zh-CN"/>
        </w:rPr>
      </w:pPr>
      <w:bookmarkStart w:id="53" w:name="_Toc15396618"/>
      <w:r>
        <w:rPr>
          <w:rFonts w:hint="eastAsia" w:ascii="黑体" w:hAnsi="宋体" w:eastAsia="黑体" w:cs="Times New Roman"/>
          <w:b/>
          <w:bCs/>
          <w:color w:val="auto"/>
          <w:sz w:val="32"/>
          <w:szCs w:val="32"/>
          <w:highlight w:val="none"/>
        </w:rPr>
        <w:t>一、</w:t>
      </w:r>
      <w:r>
        <w:rPr>
          <w:rFonts w:hint="eastAsia" w:ascii="黑体" w:hAnsi="宋体" w:eastAsia="黑体" w:cs="Times New Roman"/>
          <w:b/>
          <w:bCs/>
          <w:color w:val="auto"/>
          <w:sz w:val="32"/>
          <w:szCs w:val="32"/>
          <w:highlight w:val="none"/>
          <w:lang w:val="zh-CN"/>
        </w:rPr>
        <w:t>项目概况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b/>
          <w:bCs/>
          <w:color w:val="auto"/>
          <w:sz w:val="32"/>
          <w:szCs w:val="32"/>
          <w:highlight w:val="none"/>
          <w:lang w:val="zh-CN"/>
        </w:rPr>
      </w:pPr>
      <w:r>
        <w:rPr>
          <w:rFonts w:hint="eastAsia" w:ascii="楷体_GB2312" w:hAnsi="宋体" w:eastAsia="楷体_GB2312" w:cs="Times New Roman"/>
          <w:b/>
          <w:bCs/>
          <w:color w:val="auto"/>
          <w:sz w:val="32"/>
          <w:szCs w:val="32"/>
          <w:highlight w:val="none"/>
          <w:lang w:val="zh-CN"/>
        </w:rPr>
        <w:t>（一）项目基本情况。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b/>
          <w:bCs/>
          <w:sz w:val="32"/>
          <w:szCs w:val="32"/>
          <w:lang w:val="zh-CN" w:eastAsia="zh-CN"/>
        </w:rPr>
      </w:pPr>
      <w:r>
        <w:rPr>
          <w:rFonts w:hint="eastAsia" w:ascii="仿宋_GB2312" w:hAnsi="宋体" w:eastAsia="仿宋_GB2312"/>
          <w:b/>
          <w:bCs/>
          <w:sz w:val="32"/>
          <w:szCs w:val="32"/>
          <w:lang w:val="zh-CN" w:eastAsia="zh-CN"/>
        </w:rPr>
        <w:t>根据川委办﹝20</w:t>
      </w:r>
      <w:r>
        <w:rPr>
          <w:rFonts w:hint="eastAsia" w:ascii="仿宋_GB2312" w:hAnsi="宋体" w:eastAsia="仿宋_GB2312"/>
          <w:b/>
          <w:bCs/>
          <w:sz w:val="32"/>
          <w:szCs w:val="32"/>
          <w:lang w:val="en-US" w:eastAsia="zh-CN"/>
        </w:rPr>
        <w:t>14</w:t>
      </w:r>
      <w:r>
        <w:rPr>
          <w:rFonts w:hint="eastAsia" w:ascii="仿宋_GB2312" w:hAnsi="宋体" w:eastAsia="仿宋_GB2312"/>
          <w:b/>
          <w:bCs/>
          <w:sz w:val="32"/>
          <w:szCs w:val="32"/>
          <w:lang w:val="zh-CN" w:eastAsia="zh-CN"/>
        </w:rPr>
        <w:t>﹞</w:t>
      </w:r>
      <w:r>
        <w:rPr>
          <w:rFonts w:hint="eastAsia" w:ascii="仿宋_GB2312" w:hAnsi="宋体" w:eastAsia="仿宋_GB2312"/>
          <w:b/>
          <w:bCs/>
          <w:sz w:val="32"/>
          <w:szCs w:val="32"/>
          <w:lang w:val="en-US" w:eastAsia="zh-CN"/>
        </w:rPr>
        <w:t>28号等</w:t>
      </w:r>
      <w:r>
        <w:rPr>
          <w:rFonts w:hint="eastAsia" w:ascii="仿宋_GB2312" w:hAnsi="宋体" w:eastAsia="仿宋_GB2312"/>
          <w:b/>
          <w:bCs/>
          <w:sz w:val="32"/>
          <w:szCs w:val="32"/>
          <w:lang w:val="zh-CN" w:eastAsia="zh-CN"/>
        </w:rPr>
        <w:t>相关文件的要求，对困难信访群众开展救济救助工作，帮助走出困境，达到息访息诉，回归正常生活。</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bCs/>
          <w:color w:val="auto"/>
          <w:sz w:val="32"/>
          <w:szCs w:val="32"/>
          <w:highlight w:val="none"/>
          <w:lang w:val="zh-CN"/>
        </w:rPr>
      </w:pPr>
      <w:r>
        <w:rPr>
          <w:rFonts w:hint="eastAsia" w:ascii="楷体_GB2312" w:hAnsi="宋体" w:eastAsia="楷体_GB2312" w:cs="Times New Roman"/>
          <w:b/>
          <w:bCs/>
          <w:color w:val="auto"/>
          <w:sz w:val="32"/>
          <w:szCs w:val="32"/>
          <w:highlight w:val="none"/>
          <w:lang w:val="zh-CN"/>
        </w:rPr>
        <w:t>（二）项目绩效目标。</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b/>
          <w:bCs/>
          <w:color w:val="auto"/>
          <w:sz w:val="32"/>
          <w:szCs w:val="32"/>
          <w:highlight w:val="none"/>
          <w:lang w:val="zh-CN"/>
        </w:rPr>
      </w:pPr>
      <w:r>
        <w:rPr>
          <w:rFonts w:hint="eastAsia" w:ascii="仿宋_GB2312" w:hAnsi="宋体" w:eastAsia="仿宋_GB2312" w:cs="Times New Roman"/>
          <w:b/>
          <w:bCs/>
          <w:color w:val="auto"/>
          <w:sz w:val="32"/>
          <w:szCs w:val="32"/>
          <w:highlight w:val="none"/>
          <w:lang w:val="zh-CN"/>
        </w:rPr>
        <w:t>1．项目主要内容。对困难信访群众开展救助救济，推动案结事了。</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b/>
          <w:bCs/>
          <w:sz w:val="32"/>
          <w:szCs w:val="32"/>
          <w:lang w:val="zh-CN" w:eastAsia="zh-CN"/>
        </w:rPr>
      </w:pPr>
      <w:r>
        <w:rPr>
          <w:rFonts w:hint="eastAsia" w:ascii="仿宋_GB2312" w:hAnsi="宋体" w:eastAsia="仿宋_GB2312" w:cs="Times New Roman"/>
          <w:b/>
          <w:bCs/>
          <w:color w:val="auto"/>
          <w:sz w:val="32"/>
          <w:szCs w:val="32"/>
          <w:highlight w:val="none"/>
          <w:lang w:val="zh-CN"/>
        </w:rPr>
        <w:t>2．项目绩效目标。开展救助救济达到信访事项化解、推动结案。</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b/>
          <w:bCs/>
          <w:color w:val="auto"/>
          <w:sz w:val="32"/>
          <w:szCs w:val="32"/>
          <w:highlight w:val="none"/>
          <w:lang w:val="zh-CN"/>
        </w:rPr>
      </w:pPr>
      <w:r>
        <w:rPr>
          <w:rFonts w:hint="eastAsia" w:ascii="仿宋_GB2312" w:hAnsi="宋体" w:eastAsia="仿宋_GB2312" w:cs="Times New Roman"/>
          <w:b/>
          <w:bCs/>
          <w:color w:val="auto"/>
          <w:sz w:val="32"/>
          <w:szCs w:val="32"/>
          <w:highlight w:val="none"/>
          <w:lang w:val="zh-CN"/>
        </w:rPr>
        <w:t>3．评价申报情况。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cs="Times New Roman"/>
          <w:b/>
          <w:bCs/>
          <w:color w:val="auto"/>
          <w:sz w:val="32"/>
          <w:szCs w:val="32"/>
          <w:highlight w:val="none"/>
          <w:lang w:val="zh-CN"/>
        </w:rPr>
      </w:pPr>
      <w:r>
        <w:rPr>
          <w:rFonts w:hint="eastAsia" w:ascii="仿宋_GB2312" w:hAnsi="宋体" w:eastAsia="仿宋_GB2312" w:cs="Times New Roman"/>
          <w:b/>
          <w:bCs/>
          <w:color w:val="auto"/>
          <w:sz w:val="32"/>
          <w:szCs w:val="32"/>
          <w:highlight w:val="none"/>
          <w:lang w:val="zh-CN"/>
        </w:rPr>
        <w:t>申报内容与实际相符，申报目标合理可行。</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bCs/>
          <w:color w:val="auto"/>
          <w:sz w:val="32"/>
          <w:szCs w:val="32"/>
          <w:highlight w:val="none"/>
          <w:lang w:val="zh-CN"/>
        </w:rPr>
      </w:pPr>
      <w:r>
        <w:rPr>
          <w:rFonts w:hint="eastAsia" w:ascii="楷体_GB2312" w:hAnsi="宋体" w:eastAsia="楷体_GB2312" w:cs="Times New Roman"/>
          <w:b/>
          <w:bCs/>
          <w:color w:val="auto"/>
          <w:sz w:val="32"/>
          <w:szCs w:val="32"/>
          <w:highlight w:val="none"/>
          <w:lang w:val="zh-CN"/>
        </w:rPr>
        <w:t>（三）项目自评步骤及方法。</w:t>
      </w:r>
    </w:p>
    <w:p>
      <w:pPr>
        <w:pageBreakBefore w:val="0"/>
        <w:kinsoku/>
        <w:wordWrap/>
        <w:overflowPunct/>
        <w:topLinePunct w:val="0"/>
        <w:bidi w:val="0"/>
        <w:adjustRightInd w:val="0"/>
        <w:snapToGrid w:val="0"/>
        <w:spacing w:line="576" w:lineRule="exact"/>
        <w:ind w:firstLine="720"/>
        <w:rPr>
          <w:rFonts w:hint="eastAsia" w:ascii="仿宋_GB2312" w:hAnsi="宋体" w:eastAsia="仿宋_GB2312"/>
          <w:b/>
          <w:bCs/>
          <w:sz w:val="32"/>
          <w:szCs w:val="32"/>
          <w:lang w:val="zh-CN" w:eastAsia="zh-CN"/>
        </w:rPr>
      </w:pPr>
      <w:r>
        <w:rPr>
          <w:rFonts w:hint="eastAsia" w:ascii="仿宋_GB2312" w:hAnsi="宋体" w:eastAsia="仿宋_GB2312"/>
          <w:b/>
          <w:bCs/>
          <w:sz w:val="32"/>
          <w:szCs w:val="32"/>
          <w:lang w:val="zh-CN" w:eastAsia="zh-CN"/>
        </w:rPr>
        <w:t>按照项目评价要求，明确自评责任人，由使用科室先进行自评，在通过查验资料，局班子组织审评。</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b/>
          <w:bCs/>
          <w:color w:val="auto"/>
          <w:sz w:val="32"/>
          <w:szCs w:val="32"/>
          <w:highlight w:val="none"/>
        </w:rPr>
      </w:pPr>
      <w:r>
        <w:rPr>
          <w:rFonts w:hint="eastAsia" w:ascii="黑体" w:hAnsi="宋体" w:eastAsia="黑体" w:cs="Times New Roman"/>
          <w:b/>
          <w:bCs/>
          <w:color w:val="auto"/>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bCs/>
          <w:color w:val="auto"/>
          <w:sz w:val="32"/>
          <w:szCs w:val="32"/>
          <w:highlight w:val="none"/>
          <w:lang w:val="zh-CN"/>
        </w:rPr>
      </w:pPr>
      <w:r>
        <w:rPr>
          <w:rFonts w:hint="eastAsia" w:ascii="楷体_GB2312" w:hAnsi="宋体" w:eastAsia="楷体_GB2312" w:cs="Times New Roman"/>
          <w:b/>
          <w:bCs/>
          <w:color w:val="auto"/>
          <w:sz w:val="32"/>
          <w:szCs w:val="32"/>
          <w:highlight w:val="none"/>
          <w:lang w:val="zh-CN"/>
        </w:rPr>
        <w:t>（一）项目资金申报及批复情况。</w:t>
      </w:r>
    </w:p>
    <w:p>
      <w:pPr>
        <w:pageBreakBefore w:val="0"/>
        <w:kinsoku/>
        <w:wordWrap/>
        <w:overflowPunct/>
        <w:topLinePunct w:val="0"/>
        <w:bidi w:val="0"/>
        <w:adjustRightInd w:val="0"/>
        <w:snapToGrid w:val="0"/>
        <w:spacing w:line="576" w:lineRule="exact"/>
        <w:ind w:firstLine="720"/>
        <w:rPr>
          <w:rFonts w:hint="eastAsia" w:ascii="仿宋_GB2312" w:hAnsi="宋体" w:eastAsia="仿宋_GB2312"/>
          <w:b/>
          <w:bCs/>
          <w:sz w:val="32"/>
          <w:szCs w:val="32"/>
          <w:lang w:val="en-US" w:eastAsia="zh-CN"/>
        </w:rPr>
      </w:pPr>
      <w:r>
        <w:rPr>
          <w:rFonts w:hint="eastAsia" w:ascii="仿宋_GB2312" w:hAnsi="宋体" w:eastAsia="仿宋_GB2312"/>
          <w:b/>
          <w:bCs/>
          <w:sz w:val="32"/>
          <w:szCs w:val="32"/>
          <w:lang w:val="zh-CN" w:eastAsia="zh-CN"/>
        </w:rPr>
        <w:t>按照一般公共预算管理要求，年初进行项目资金申报，</w:t>
      </w:r>
      <w:r>
        <w:rPr>
          <w:rFonts w:hint="eastAsia" w:ascii="仿宋_GB2312" w:hAnsi="宋体" w:eastAsia="仿宋_GB2312"/>
          <w:b/>
          <w:bCs/>
          <w:sz w:val="32"/>
          <w:szCs w:val="32"/>
          <w:lang w:val="en-US" w:eastAsia="zh-CN"/>
        </w:rPr>
        <w:t>2021年广元市财政局通过《广元市财政局关于批复2021年市级部门预算的通知》文件下达我单位项目资金预算指标20.00万元。</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b/>
          <w:bCs/>
          <w:color w:val="auto"/>
          <w:sz w:val="32"/>
          <w:szCs w:val="32"/>
          <w:highlight w:val="none"/>
          <w:lang w:val="zh-CN"/>
        </w:rPr>
      </w:pPr>
      <w:r>
        <w:rPr>
          <w:rFonts w:hint="eastAsia" w:ascii="楷体_GB2312" w:hAnsi="宋体" w:eastAsia="楷体_GB2312" w:cs="Times New Roman"/>
          <w:b/>
          <w:bCs/>
          <w:color w:val="auto"/>
          <w:sz w:val="32"/>
          <w:szCs w:val="32"/>
          <w:highlight w:val="none"/>
          <w:lang w:val="zh-CN"/>
        </w:rPr>
        <w:t>（二）资金计划、到位及使用情况</w:t>
      </w:r>
    </w:p>
    <w:p>
      <w:pPr>
        <w:pageBreakBefore w:val="0"/>
        <w:kinsoku/>
        <w:wordWrap/>
        <w:overflowPunct/>
        <w:topLinePunct w:val="0"/>
        <w:bidi w:val="0"/>
        <w:adjustRightInd w:val="0"/>
        <w:snapToGrid w:val="0"/>
        <w:spacing w:line="576" w:lineRule="exact"/>
        <w:ind w:firstLine="720"/>
        <w:rPr>
          <w:rFonts w:hint="default" w:ascii="仿宋_GB2312" w:hAnsi="宋体" w:eastAsia="仿宋_GB2312"/>
          <w:b/>
          <w:bCs/>
          <w:sz w:val="32"/>
          <w:szCs w:val="32"/>
          <w:lang w:val="en-US" w:eastAsia="zh-CN"/>
        </w:rPr>
      </w:pPr>
      <w:r>
        <w:rPr>
          <w:rFonts w:hint="eastAsia" w:ascii="仿宋_GB2312" w:hAnsi="宋体" w:eastAsia="仿宋_GB2312"/>
          <w:b/>
          <w:bCs/>
          <w:sz w:val="32"/>
          <w:szCs w:val="32"/>
          <w:lang w:val="zh-CN"/>
        </w:rPr>
        <w:t>1．资金计划。项目资金申报</w:t>
      </w:r>
      <w:r>
        <w:rPr>
          <w:rFonts w:hint="eastAsia" w:ascii="仿宋_GB2312" w:hAnsi="宋体" w:eastAsia="仿宋_GB2312"/>
          <w:b/>
          <w:bCs/>
          <w:sz w:val="32"/>
          <w:szCs w:val="32"/>
          <w:lang w:val="en-US" w:eastAsia="zh-CN"/>
        </w:rPr>
        <w:t>20.00万元，财政</w:t>
      </w:r>
      <w:r>
        <w:rPr>
          <w:rFonts w:hint="eastAsia" w:ascii="仿宋_GB2312" w:hAnsi="宋体" w:eastAsia="仿宋_GB2312"/>
          <w:b/>
          <w:bCs/>
          <w:sz w:val="32"/>
          <w:szCs w:val="32"/>
          <w:lang w:val="zh-CN"/>
        </w:rPr>
        <w:t>批复</w:t>
      </w:r>
      <w:r>
        <w:rPr>
          <w:rFonts w:hint="eastAsia" w:ascii="仿宋_GB2312" w:hAnsi="宋体" w:eastAsia="仿宋_GB2312"/>
          <w:b/>
          <w:bCs/>
          <w:sz w:val="32"/>
          <w:szCs w:val="32"/>
          <w:lang w:val="en-US" w:eastAsia="zh-CN"/>
        </w:rPr>
        <w:t>20.00万元。</w:t>
      </w:r>
    </w:p>
    <w:p>
      <w:pPr>
        <w:pageBreakBefore w:val="0"/>
        <w:kinsoku/>
        <w:wordWrap/>
        <w:overflowPunct/>
        <w:topLinePunct w:val="0"/>
        <w:bidi w:val="0"/>
        <w:adjustRightInd w:val="0"/>
        <w:snapToGrid w:val="0"/>
        <w:spacing w:line="576" w:lineRule="exact"/>
        <w:ind w:firstLine="720"/>
        <w:rPr>
          <w:rFonts w:hint="eastAsia" w:ascii="仿宋_GB2312" w:hAnsi="宋体" w:eastAsia="仿宋_GB2312"/>
          <w:b/>
          <w:bCs/>
          <w:sz w:val="32"/>
          <w:szCs w:val="32"/>
          <w:lang w:val="zh-CN"/>
        </w:rPr>
      </w:pPr>
      <w:r>
        <w:rPr>
          <w:rFonts w:hint="eastAsia" w:ascii="仿宋_GB2312" w:hAnsi="宋体" w:eastAsia="仿宋_GB2312"/>
          <w:b/>
          <w:bCs/>
          <w:sz w:val="32"/>
          <w:szCs w:val="32"/>
          <w:lang w:val="zh-CN"/>
        </w:rPr>
        <w:t>2．资金到位。该项目预算指标为</w:t>
      </w:r>
      <w:r>
        <w:rPr>
          <w:rFonts w:hint="eastAsia" w:ascii="仿宋_GB2312" w:hAnsi="宋体" w:eastAsia="仿宋_GB2312"/>
          <w:b/>
          <w:bCs/>
          <w:sz w:val="32"/>
          <w:szCs w:val="32"/>
          <w:lang w:val="en-US" w:eastAsia="zh-CN"/>
        </w:rPr>
        <w:t>20.00万元，截止2021年底，市财政实际拨付资金20.00万元，资金拨付率为100%。</w:t>
      </w:r>
    </w:p>
    <w:p>
      <w:pPr>
        <w:pageBreakBefore w:val="0"/>
        <w:kinsoku/>
        <w:wordWrap/>
        <w:overflowPunct/>
        <w:topLinePunct w:val="0"/>
        <w:bidi w:val="0"/>
        <w:adjustRightInd w:val="0"/>
        <w:snapToGrid w:val="0"/>
        <w:spacing w:line="576" w:lineRule="exact"/>
        <w:ind w:firstLine="720"/>
        <w:rPr>
          <w:rFonts w:hint="default" w:ascii="仿宋_GB2312" w:hAnsi="宋体" w:eastAsia="仿宋_GB2312"/>
          <w:b/>
          <w:bCs/>
          <w:sz w:val="32"/>
          <w:szCs w:val="32"/>
          <w:lang w:val="en-US" w:eastAsia="zh-CN"/>
        </w:rPr>
      </w:pPr>
      <w:r>
        <w:rPr>
          <w:rFonts w:hint="eastAsia" w:ascii="仿宋_GB2312" w:hAnsi="宋体" w:eastAsia="仿宋_GB2312"/>
          <w:b/>
          <w:bCs/>
          <w:sz w:val="32"/>
          <w:szCs w:val="32"/>
          <w:lang w:val="zh-CN"/>
        </w:rPr>
        <w:t>3．资金使用。该项目资金全年支出</w:t>
      </w:r>
      <w:r>
        <w:rPr>
          <w:rFonts w:hint="eastAsia" w:ascii="仿宋_GB2312" w:hAnsi="宋体" w:eastAsia="仿宋_GB2312"/>
          <w:b/>
          <w:bCs/>
          <w:sz w:val="32"/>
          <w:szCs w:val="32"/>
          <w:lang w:val="en-US" w:eastAsia="zh-CN"/>
        </w:rPr>
        <w:t>20.00万元，支出进度为100%，主要用</w:t>
      </w:r>
      <w:r>
        <w:rPr>
          <w:rFonts w:hint="eastAsia" w:ascii="仿宋_GB2312" w:hAnsi="宋体" w:eastAsia="仿宋_GB2312"/>
          <w:b/>
          <w:bCs/>
          <w:sz w:val="32"/>
          <w:szCs w:val="32"/>
          <w:lang w:val="zh-CN" w:eastAsia="zh-CN"/>
        </w:rPr>
        <w:t>对困难信访群众实施救助救济</w:t>
      </w:r>
      <w:r>
        <w:rPr>
          <w:rFonts w:hint="eastAsia" w:ascii="仿宋_GB2312" w:hAnsi="宋体" w:eastAsia="仿宋_GB2312"/>
          <w:b/>
          <w:bCs/>
          <w:sz w:val="32"/>
          <w:szCs w:val="32"/>
          <w:lang w:val="en-US" w:eastAsia="zh-CN"/>
        </w:rPr>
        <w:t>。在项目执行过程中，严格按照预算批复执行，未随意改变该项目资金支付范围、支付标准、严格预算执行进度和经费支出，确保资金使用安全、规范、高效。</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bCs/>
          <w:color w:val="auto"/>
          <w:sz w:val="32"/>
          <w:szCs w:val="32"/>
          <w:highlight w:val="none"/>
          <w:lang w:val="zh-CN"/>
        </w:rPr>
      </w:pPr>
      <w:r>
        <w:rPr>
          <w:rFonts w:hint="eastAsia" w:ascii="楷体_GB2312" w:hAnsi="宋体" w:eastAsia="楷体_GB2312" w:cs="Times New Roman"/>
          <w:b/>
          <w:bCs/>
          <w:color w:val="auto"/>
          <w:sz w:val="32"/>
          <w:szCs w:val="32"/>
          <w:highlight w:val="none"/>
          <w:lang w:val="zh-CN"/>
        </w:rPr>
        <w:t>（三）项目财务管理情况。</w:t>
      </w:r>
    </w:p>
    <w:p>
      <w:pPr>
        <w:pageBreakBefore w:val="0"/>
        <w:kinsoku/>
        <w:wordWrap/>
        <w:overflowPunct/>
        <w:topLinePunct w:val="0"/>
        <w:bidi w:val="0"/>
        <w:adjustRightInd w:val="0"/>
        <w:snapToGrid w:val="0"/>
        <w:spacing w:line="576" w:lineRule="exact"/>
        <w:ind w:firstLine="720"/>
        <w:rPr>
          <w:rFonts w:hint="eastAsia" w:ascii="仿宋_GB2312" w:hAnsi="宋体" w:eastAsia="仿宋_GB2312"/>
          <w:b/>
          <w:bCs/>
          <w:sz w:val="32"/>
          <w:szCs w:val="32"/>
          <w:lang w:val="zh-CN" w:eastAsia="zh-CN"/>
        </w:rPr>
      </w:pPr>
      <w:r>
        <w:rPr>
          <w:rFonts w:hint="eastAsia" w:ascii="仿宋_GB2312" w:hAnsi="宋体" w:eastAsia="仿宋_GB2312"/>
          <w:b/>
          <w:bCs/>
          <w:sz w:val="32"/>
          <w:szCs w:val="32"/>
          <w:lang w:val="en-US" w:eastAsia="zh-CN"/>
        </w:rPr>
        <w:t>我单位严格按照财务管理相关制度规定，建立健全财务管理制度和内控制度，严格执行财务支出的报销制度，应附与经济业务事项相关的合法合规的原始凭证和附件，按规定的程序审核、审批，并有具体经办人、证明人、领导审批签字，进行支付，及时、规范进行财务处理及会计核算，做好专款专用。</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b/>
          <w:bCs/>
          <w:color w:val="auto"/>
          <w:sz w:val="32"/>
          <w:szCs w:val="32"/>
          <w:highlight w:val="none"/>
        </w:rPr>
      </w:pPr>
      <w:r>
        <w:rPr>
          <w:rFonts w:hint="eastAsia" w:ascii="黑体" w:hAnsi="宋体" w:eastAsia="黑体" w:cs="Times New Roman"/>
          <w:b/>
          <w:bCs/>
          <w:color w:val="auto"/>
          <w:sz w:val="32"/>
          <w:szCs w:val="32"/>
          <w:highlight w:val="none"/>
        </w:rPr>
        <w:t>三、项目实施及管理情况</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default" w:ascii="仿宋_GB2312" w:hAnsi="宋体" w:eastAsia="仿宋_GB2312"/>
          <w:b/>
          <w:bCs/>
          <w:sz w:val="32"/>
          <w:szCs w:val="32"/>
          <w:lang w:val="en-US" w:eastAsia="zh-CN"/>
        </w:rPr>
      </w:pPr>
      <w:r>
        <w:rPr>
          <w:rFonts w:hint="eastAsia" w:ascii="楷体_GB2312" w:hAnsi="宋体" w:eastAsia="楷体_GB2312" w:cs="Times New Roman"/>
          <w:b/>
          <w:bCs/>
          <w:color w:val="auto"/>
          <w:sz w:val="32"/>
          <w:szCs w:val="32"/>
          <w:highlight w:val="none"/>
          <w:lang w:val="zh-CN"/>
        </w:rPr>
        <w:t>（一）项目组织架构及实施流程。</w:t>
      </w:r>
      <w:r>
        <w:rPr>
          <w:rFonts w:hint="eastAsia" w:ascii="仿宋_GB2312" w:hAnsi="宋体" w:eastAsia="仿宋_GB2312"/>
          <w:b/>
          <w:bCs/>
          <w:sz w:val="32"/>
          <w:szCs w:val="32"/>
          <w:lang w:val="zh-CN" w:eastAsia="zh-CN"/>
        </w:rPr>
        <w:t>该项目由群众帮扶科负责申报和组织实施，由项目负责科室进行验收，向单位提供验收报告。</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仿宋_GB2312" w:hAnsi="宋体" w:eastAsia="仿宋_GB2312"/>
          <w:b/>
          <w:bCs/>
          <w:sz w:val="32"/>
          <w:szCs w:val="32"/>
          <w:lang w:val="zh-CN" w:eastAsia="zh-CN"/>
        </w:rPr>
      </w:pPr>
      <w:r>
        <w:rPr>
          <w:rFonts w:hint="eastAsia" w:ascii="楷体_GB2312" w:hAnsi="宋体" w:eastAsia="楷体_GB2312" w:cs="Times New Roman"/>
          <w:b/>
          <w:bCs/>
          <w:color w:val="auto"/>
          <w:sz w:val="32"/>
          <w:szCs w:val="32"/>
          <w:highlight w:val="none"/>
          <w:lang w:val="zh-CN"/>
        </w:rPr>
        <w:t>（二）项目管理情况。</w:t>
      </w:r>
      <w:r>
        <w:rPr>
          <w:rFonts w:hint="eastAsia" w:ascii="仿宋_GB2312" w:hAnsi="宋体" w:eastAsia="仿宋_GB2312"/>
          <w:b/>
          <w:bCs/>
          <w:sz w:val="32"/>
          <w:szCs w:val="32"/>
          <w:lang w:val="zh-CN" w:eastAsia="zh-CN"/>
        </w:rPr>
        <w:t>通过立项、论证、审批等确认程序，并落实经费来源后组织实施，资金支付过程中专款专用，使用合规，支出依据规范，无虚列支出，无截留、挤占、挪用现象。</w:t>
      </w:r>
    </w:p>
    <w:p>
      <w:pPr>
        <w:pageBreakBefore w:val="0"/>
        <w:kinsoku/>
        <w:wordWrap/>
        <w:overflowPunct/>
        <w:topLinePunct w:val="0"/>
        <w:bidi w:val="0"/>
        <w:adjustRightInd w:val="0"/>
        <w:snapToGrid w:val="0"/>
        <w:spacing w:line="576" w:lineRule="exact"/>
        <w:ind w:firstLine="720"/>
        <w:rPr>
          <w:rFonts w:hint="eastAsia" w:ascii="仿宋_GB2312" w:hAnsi="宋体" w:eastAsia="仿宋_GB2312"/>
          <w:b/>
          <w:bCs/>
          <w:sz w:val="32"/>
          <w:szCs w:val="32"/>
          <w:lang w:val="zh-CN" w:eastAsia="zh-CN"/>
        </w:rPr>
      </w:pPr>
      <w:r>
        <w:rPr>
          <w:rFonts w:hint="eastAsia" w:ascii="楷体_GB2312" w:hAnsi="宋体" w:eastAsia="楷体_GB2312" w:cs="Times New Roman"/>
          <w:b/>
          <w:bCs/>
          <w:color w:val="auto"/>
          <w:sz w:val="32"/>
          <w:szCs w:val="32"/>
          <w:highlight w:val="none"/>
          <w:lang w:val="zh-CN"/>
        </w:rPr>
        <w:t>（三）项目监管情况。</w:t>
      </w:r>
      <w:r>
        <w:rPr>
          <w:rFonts w:hint="eastAsia" w:ascii="仿宋_GB2312" w:hAnsi="宋体" w:eastAsia="仿宋_GB2312"/>
          <w:b/>
          <w:bCs/>
          <w:sz w:val="32"/>
          <w:szCs w:val="32"/>
          <w:lang w:val="zh-CN" w:eastAsia="zh-CN"/>
        </w:rPr>
        <w:t>内控工作小组与内部纪检员定期对项目的实施和支付情况进行审核。</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仿宋_GB2312" w:hAnsi="宋体" w:eastAsia="仿宋_GB2312" w:cs="Times New Roman"/>
          <w:b/>
          <w:bCs/>
          <w:color w:val="auto"/>
          <w:sz w:val="32"/>
          <w:szCs w:val="32"/>
          <w:highlight w:val="none"/>
          <w:lang w:val="zh-CN"/>
        </w:rPr>
      </w:pPr>
      <w:r>
        <w:rPr>
          <w:rFonts w:hint="eastAsia" w:ascii="黑体" w:hAnsi="宋体" w:eastAsia="黑体" w:cs="Times New Roman"/>
          <w:b/>
          <w:bCs/>
          <w:color w:val="auto"/>
          <w:sz w:val="32"/>
          <w:szCs w:val="32"/>
          <w:highlight w:val="none"/>
        </w:rPr>
        <w:t>四、项目绩效情况</w:t>
      </w:r>
      <w:r>
        <w:rPr>
          <w:rFonts w:hint="eastAsia" w:ascii="仿宋_GB2312" w:hAnsi="宋体" w:eastAsia="仿宋_GB2312" w:cs="Times New Roman"/>
          <w:b/>
          <w:bCs/>
          <w:color w:val="auto"/>
          <w:sz w:val="32"/>
          <w:szCs w:val="32"/>
          <w:highlight w:val="none"/>
          <w:lang w:val="zh-CN"/>
        </w:rPr>
        <w:tab/>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b/>
          <w:bCs/>
          <w:color w:val="auto"/>
          <w:sz w:val="32"/>
          <w:szCs w:val="32"/>
          <w:highlight w:val="none"/>
          <w:lang w:val="zh-CN"/>
        </w:rPr>
      </w:pPr>
      <w:r>
        <w:rPr>
          <w:rFonts w:hint="eastAsia" w:ascii="楷体_GB2312" w:hAnsi="宋体" w:eastAsia="楷体_GB2312" w:cs="Times New Roman"/>
          <w:b/>
          <w:bCs/>
          <w:color w:val="auto"/>
          <w:sz w:val="32"/>
          <w:szCs w:val="32"/>
          <w:highlight w:val="none"/>
          <w:lang w:val="zh-CN"/>
        </w:rPr>
        <w:t>（一）项目完成情况。</w:t>
      </w:r>
    </w:p>
    <w:p>
      <w:pPr>
        <w:pStyle w:val="2"/>
        <w:ind w:firstLine="643" w:firstLineChars="200"/>
        <w:rPr>
          <w:rFonts w:hint="default" w:ascii="仿宋_GB2312" w:hAnsi="宋体" w:eastAsia="仿宋_GB2312" w:cs="Times New Roman"/>
          <w:b/>
          <w:bCs/>
          <w:kern w:val="2"/>
          <w:sz w:val="32"/>
          <w:szCs w:val="32"/>
          <w:lang w:val="en-US" w:eastAsia="zh-CN" w:bidi="ar-SA"/>
        </w:rPr>
      </w:pPr>
      <w:r>
        <w:rPr>
          <w:rFonts w:hint="eastAsia" w:ascii="仿宋_GB2312" w:hAnsi="宋体" w:eastAsia="仿宋_GB2312" w:cs="Times New Roman"/>
          <w:b/>
          <w:bCs/>
          <w:kern w:val="2"/>
          <w:sz w:val="32"/>
          <w:szCs w:val="32"/>
          <w:lang w:val="zh-CN" w:eastAsia="zh-CN" w:bidi="ar-SA"/>
        </w:rPr>
        <w:t>通过项目实施，结合治重化积工作，化解息访群众</w:t>
      </w:r>
      <w:r>
        <w:rPr>
          <w:rFonts w:hint="eastAsia" w:ascii="仿宋_GB2312" w:hAnsi="宋体" w:eastAsia="仿宋_GB2312" w:cs="Times New Roman"/>
          <w:b/>
          <w:bCs/>
          <w:kern w:val="2"/>
          <w:sz w:val="32"/>
          <w:szCs w:val="32"/>
          <w:lang w:val="en-US" w:eastAsia="zh-CN" w:bidi="ar-SA"/>
        </w:rPr>
        <w:t>27人，</w:t>
      </w:r>
      <w:r>
        <w:rPr>
          <w:rFonts w:hint="eastAsia" w:ascii="仿宋_GB2312" w:hAnsi="宋体" w:eastAsia="仿宋_GB2312" w:cs="Times New Roman"/>
          <w:b/>
          <w:bCs/>
          <w:kern w:val="2"/>
          <w:sz w:val="32"/>
          <w:szCs w:val="32"/>
          <w:lang w:val="zh-CN" w:eastAsia="zh-CN" w:bidi="ar-SA"/>
        </w:rPr>
        <w:t>截止评价时点任务完成</w:t>
      </w:r>
      <w:r>
        <w:rPr>
          <w:rFonts w:hint="eastAsia" w:ascii="仿宋_GB2312" w:hAnsi="宋体" w:eastAsia="仿宋_GB2312" w:cs="Times New Roman"/>
          <w:b/>
          <w:bCs/>
          <w:kern w:val="2"/>
          <w:sz w:val="32"/>
          <w:szCs w:val="32"/>
          <w:lang w:val="en-US" w:eastAsia="zh-CN" w:bidi="ar-SA"/>
        </w:rPr>
        <w:t>100%，未有资金超标和结余情况。</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宋体" w:eastAsia="楷体_GB2312" w:cs="Times New Roman"/>
          <w:b/>
          <w:bCs/>
          <w:color w:val="auto"/>
          <w:sz w:val="32"/>
          <w:szCs w:val="32"/>
          <w:highlight w:val="none"/>
          <w:lang w:val="zh-CN"/>
        </w:rPr>
      </w:pPr>
      <w:r>
        <w:rPr>
          <w:rFonts w:hint="eastAsia" w:ascii="楷体_GB2312" w:hAnsi="宋体" w:eastAsia="楷体_GB2312" w:cs="Times New Roman"/>
          <w:b/>
          <w:bCs/>
          <w:color w:val="auto"/>
          <w:sz w:val="32"/>
          <w:szCs w:val="32"/>
          <w:highlight w:val="none"/>
          <w:lang w:val="zh-CN"/>
        </w:rPr>
        <w:t>（二）项目效益情况。</w:t>
      </w:r>
    </w:p>
    <w:p>
      <w:pPr>
        <w:pStyle w:val="2"/>
        <w:ind w:firstLine="643" w:firstLineChars="200"/>
        <w:rPr>
          <w:rFonts w:hint="eastAsia" w:ascii="仿宋_GB2312" w:hAnsi="宋体" w:eastAsia="仿宋_GB2312" w:cs="Times New Roman"/>
          <w:b/>
          <w:bCs/>
          <w:kern w:val="2"/>
          <w:sz w:val="32"/>
          <w:szCs w:val="32"/>
          <w:lang w:val="zh-CN" w:eastAsia="zh-CN" w:bidi="ar-SA"/>
        </w:rPr>
      </w:pPr>
      <w:r>
        <w:rPr>
          <w:rFonts w:hint="eastAsia" w:ascii="仿宋_GB2312" w:hAnsi="宋体" w:eastAsia="仿宋_GB2312" w:cs="Times New Roman"/>
          <w:b/>
          <w:bCs/>
          <w:kern w:val="2"/>
          <w:sz w:val="32"/>
          <w:szCs w:val="32"/>
          <w:lang w:val="zh-CN" w:eastAsia="zh-CN" w:bidi="ar-SA"/>
        </w:rPr>
        <w:t>通过项目实施，减少了我是群众重复访，化解了部分越级走访群众，到省、到京信访率下降，上级交办重复案件办结。</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黑体" w:hAnsi="宋体" w:eastAsia="黑体" w:cs="Times New Roman"/>
          <w:b/>
          <w:bCs/>
          <w:color w:val="auto"/>
          <w:sz w:val="32"/>
          <w:szCs w:val="32"/>
          <w:highlight w:val="none"/>
        </w:rPr>
      </w:pPr>
      <w:r>
        <w:rPr>
          <w:rFonts w:hint="eastAsia" w:ascii="黑体" w:hAnsi="宋体" w:eastAsia="黑体" w:cs="Times New Roman"/>
          <w:b/>
          <w:bCs/>
          <w:color w:val="auto"/>
          <w:sz w:val="32"/>
          <w:szCs w:val="32"/>
          <w:highlight w:val="none"/>
        </w:rPr>
        <w:t>五、评价结论及建议</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hint="eastAsia" w:ascii="楷体_GB2312" w:hAnsi="宋体" w:eastAsia="楷体_GB2312" w:cs="Times New Roman"/>
          <w:b/>
          <w:bCs/>
          <w:color w:val="auto"/>
          <w:sz w:val="32"/>
          <w:szCs w:val="32"/>
          <w:highlight w:val="none"/>
          <w:lang w:val="zh-CN"/>
        </w:rPr>
      </w:pPr>
      <w:r>
        <w:rPr>
          <w:rFonts w:hint="eastAsia" w:ascii="楷体_GB2312" w:hAnsi="宋体" w:eastAsia="楷体_GB2312" w:cs="Times New Roman"/>
          <w:b/>
          <w:bCs/>
          <w:color w:val="auto"/>
          <w:sz w:val="32"/>
          <w:szCs w:val="32"/>
          <w:highlight w:val="none"/>
          <w:lang w:val="zh-CN"/>
        </w:rPr>
        <w:t>（一）评价结论。</w:t>
      </w:r>
    </w:p>
    <w:p>
      <w:pPr>
        <w:pStyle w:val="2"/>
        <w:ind w:firstLine="643" w:firstLineChars="200"/>
        <w:rPr>
          <w:rFonts w:hint="default" w:ascii="仿宋_GB2312" w:hAnsi="宋体" w:eastAsia="仿宋_GB2312" w:cs="Times New Roman"/>
          <w:b/>
          <w:bCs/>
          <w:kern w:val="2"/>
          <w:sz w:val="32"/>
          <w:szCs w:val="32"/>
          <w:lang w:val="en-US" w:eastAsia="zh-CN" w:bidi="ar-SA"/>
        </w:rPr>
      </w:pPr>
      <w:r>
        <w:rPr>
          <w:rFonts w:hint="eastAsia" w:ascii="仿宋_GB2312" w:hAnsi="宋体" w:eastAsia="仿宋_GB2312" w:cs="Times New Roman"/>
          <w:b/>
          <w:bCs/>
          <w:kern w:val="2"/>
          <w:sz w:val="32"/>
          <w:szCs w:val="32"/>
          <w:lang w:val="zh-CN" w:eastAsia="zh-CN" w:bidi="ar-SA"/>
        </w:rPr>
        <w:t>通过实施资助救助，推动了案件化解，减少了积案难案，较好的完成了国家、省要求的重复信访治理工作，减少了我市越级访信访人存量，化解了一批长时间信访人。</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宋体" w:eastAsia="楷体_GB2312" w:cs="Times New Roman"/>
          <w:b/>
          <w:bCs/>
          <w:color w:val="auto"/>
          <w:sz w:val="32"/>
          <w:szCs w:val="32"/>
          <w:highlight w:val="none"/>
          <w:lang w:val="zh-CN"/>
        </w:rPr>
      </w:pPr>
      <w:r>
        <w:rPr>
          <w:rFonts w:hint="eastAsia" w:ascii="楷体_GB2312" w:hAnsi="宋体" w:eastAsia="楷体_GB2312" w:cs="Times New Roman"/>
          <w:b/>
          <w:bCs/>
          <w:color w:val="auto"/>
          <w:sz w:val="32"/>
          <w:szCs w:val="32"/>
          <w:highlight w:val="none"/>
          <w:lang w:val="zh-CN"/>
        </w:rPr>
        <w:t>（二）存在的问题。</w:t>
      </w:r>
    </w:p>
    <w:p>
      <w:pPr>
        <w:pStyle w:val="2"/>
        <w:ind w:firstLine="643" w:firstLineChars="200"/>
        <w:rPr>
          <w:rFonts w:hint="eastAsia" w:ascii="仿宋_GB2312" w:hAnsi="宋体" w:eastAsia="仿宋_GB2312" w:cs="Times New Roman"/>
          <w:b/>
          <w:bCs/>
          <w:kern w:val="2"/>
          <w:sz w:val="32"/>
          <w:szCs w:val="32"/>
          <w:lang w:val="zh-CN" w:eastAsia="zh-CN" w:bidi="ar-SA"/>
        </w:rPr>
      </w:pPr>
      <w:r>
        <w:rPr>
          <w:rFonts w:hint="eastAsia" w:ascii="仿宋_GB2312" w:hAnsi="宋体" w:eastAsia="仿宋_GB2312" w:cs="Times New Roman"/>
          <w:b/>
          <w:bCs/>
          <w:kern w:val="2"/>
          <w:sz w:val="32"/>
          <w:szCs w:val="32"/>
          <w:lang w:val="zh-CN" w:eastAsia="zh-CN" w:bidi="ar-SA"/>
        </w:rPr>
        <w:t>一是预算编制内容还不够完整；二是执行进度较慢。</w:t>
      </w:r>
    </w:p>
    <w:p>
      <w:pPr>
        <w:keepNext w:val="0"/>
        <w:keepLines w:val="0"/>
        <w:pageBreakBefore w:val="0"/>
        <w:kinsoku/>
        <w:wordWrap/>
        <w:overflowPunct/>
        <w:topLinePunct w:val="0"/>
        <w:autoSpaceDE/>
        <w:autoSpaceDN/>
        <w:bidi w:val="0"/>
        <w:adjustRightInd w:val="0"/>
        <w:snapToGrid w:val="0"/>
        <w:spacing w:line="600" w:lineRule="exact"/>
        <w:ind w:firstLine="720"/>
        <w:textAlignment w:val="auto"/>
        <w:rPr>
          <w:rFonts w:ascii="楷体_GB2312" w:hAnsi="宋体" w:eastAsia="楷体_GB2312" w:cs="Times New Roman"/>
          <w:b/>
          <w:bCs/>
          <w:color w:val="auto"/>
          <w:sz w:val="32"/>
          <w:szCs w:val="32"/>
          <w:highlight w:val="none"/>
          <w:lang w:val="zh-CN"/>
        </w:rPr>
      </w:pPr>
      <w:r>
        <w:rPr>
          <w:rFonts w:hint="eastAsia" w:ascii="楷体_GB2312" w:hAnsi="宋体" w:eastAsia="楷体_GB2312" w:cs="Times New Roman"/>
          <w:b/>
          <w:bCs/>
          <w:color w:val="auto"/>
          <w:sz w:val="32"/>
          <w:szCs w:val="32"/>
          <w:highlight w:val="none"/>
          <w:lang w:val="zh-CN"/>
        </w:rPr>
        <w:t>（三）相关建议。</w:t>
      </w:r>
    </w:p>
    <w:p>
      <w:pPr>
        <w:pStyle w:val="2"/>
        <w:ind w:firstLine="643" w:firstLineChars="200"/>
        <w:rPr>
          <w:rFonts w:hint="eastAsia" w:ascii="仿宋_GB2312" w:hAnsi="宋体" w:eastAsia="仿宋_GB2312" w:cs="Times New Roman"/>
          <w:b/>
          <w:bCs/>
          <w:kern w:val="2"/>
          <w:sz w:val="32"/>
          <w:szCs w:val="32"/>
          <w:lang w:val="zh-CN" w:eastAsia="zh-CN" w:bidi="ar-SA"/>
        </w:rPr>
      </w:pPr>
      <w:r>
        <w:rPr>
          <w:rFonts w:hint="eastAsia" w:ascii="仿宋_GB2312" w:hAnsi="宋体" w:eastAsia="仿宋_GB2312" w:cs="Times New Roman"/>
          <w:b/>
          <w:bCs/>
          <w:kern w:val="2"/>
          <w:sz w:val="32"/>
          <w:szCs w:val="32"/>
          <w:lang w:val="zh-CN" w:eastAsia="zh-CN" w:bidi="ar-SA"/>
        </w:rPr>
        <w:t>加强预算编制内容的细化，提高预算执行的进度。</w:t>
      </w:r>
    </w:p>
    <w:p>
      <w:pPr>
        <w:pStyle w:val="2"/>
        <w:rPr>
          <w:rFonts w:hint="eastAsia"/>
          <w:b/>
          <w:bCs/>
          <w:color w:val="auto"/>
          <w:highlight w:val="none"/>
          <w:lang w:val="zh-CN"/>
        </w:rPr>
      </w:pPr>
    </w:p>
    <w:tbl>
      <w:tblPr>
        <w:tblStyle w:val="12"/>
        <w:tblpPr w:leftFromText="180" w:rightFromText="180" w:vertAnchor="text" w:horzAnchor="page" w:tblpX="1281" w:tblpY="660"/>
        <w:tblOverlap w:val="never"/>
        <w:tblW w:w="98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94"/>
        <w:gridCol w:w="1153"/>
        <w:gridCol w:w="1649"/>
        <w:gridCol w:w="1200"/>
        <w:gridCol w:w="1235"/>
        <w:gridCol w:w="2432"/>
        <w:gridCol w:w="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9663"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bCs/>
                <w:i w:val="0"/>
                <w:color w:val="auto"/>
                <w:sz w:val="32"/>
                <w:szCs w:val="32"/>
                <w:highlight w:val="none"/>
                <w:u w:val="none"/>
              </w:rPr>
            </w:pPr>
            <w:r>
              <w:rPr>
                <w:rFonts w:hint="eastAsia" w:ascii="宋体" w:hAnsi="宋体" w:eastAsia="宋体" w:cs="宋体"/>
                <w:b/>
                <w:bCs/>
                <w:i w:val="0"/>
                <w:color w:val="auto"/>
                <w:sz w:val="32"/>
                <w:szCs w:val="32"/>
                <w:highlight w:val="none"/>
                <w:u w:val="none"/>
                <w:lang w:val="en-US" w:eastAsia="zh-CN"/>
              </w:rPr>
              <w:t>2021年部门预算项目绩效目标自评</w:t>
            </w:r>
          </w:p>
        </w:tc>
        <w:tc>
          <w:tcPr>
            <w:tcW w:w="23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73" w:hRule="atLeast"/>
        </w:trPr>
        <w:tc>
          <w:tcPr>
            <w:tcW w:w="3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主管部门及代码</w:t>
            </w:r>
          </w:p>
        </w:tc>
        <w:tc>
          <w:tcPr>
            <w:tcW w:w="2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b/>
                <w:bCs/>
                <w:i w:val="0"/>
                <w:color w:val="auto"/>
                <w:sz w:val="24"/>
                <w:szCs w:val="24"/>
                <w:highlight w:val="none"/>
                <w:u w:val="none"/>
                <w:lang w:val="en-US" w:eastAsia="zh-CN"/>
              </w:rPr>
            </w:pPr>
            <w:r>
              <w:rPr>
                <w:rFonts w:hint="eastAsia" w:ascii="宋体" w:hAnsi="宋体" w:cs="宋体"/>
                <w:b/>
                <w:bCs/>
                <w:i w:val="0"/>
                <w:color w:val="auto"/>
                <w:sz w:val="24"/>
                <w:szCs w:val="24"/>
                <w:highlight w:val="none"/>
                <w:u w:val="none"/>
                <w:lang w:val="en-US" w:eastAsia="zh-CN"/>
              </w:rPr>
              <w:t>639001</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实施单位</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color w:val="auto"/>
                <w:sz w:val="24"/>
                <w:szCs w:val="24"/>
                <w:highlight w:val="none"/>
                <w:u w:val="none"/>
                <w:lang w:eastAsia="zh-CN"/>
              </w:rPr>
            </w:pPr>
            <w:r>
              <w:rPr>
                <w:rFonts w:hint="eastAsia" w:ascii="宋体" w:hAnsi="宋体" w:cs="宋体"/>
                <w:b/>
                <w:bCs/>
                <w:i w:val="0"/>
                <w:color w:val="auto"/>
                <w:sz w:val="24"/>
                <w:szCs w:val="24"/>
                <w:highlight w:val="none"/>
                <w:u w:val="none"/>
                <w:lang w:eastAsia="zh-CN"/>
              </w:rPr>
              <w:t>中共广元市委群众工作局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73" w:hRule="atLeast"/>
        </w:trPr>
        <w:tc>
          <w:tcPr>
            <w:tcW w:w="31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项目预算</w:t>
            </w:r>
            <w:r>
              <w:rPr>
                <w:rFonts w:hint="eastAsia" w:ascii="宋体" w:hAnsi="宋体" w:eastAsia="宋体" w:cs="宋体"/>
                <w:b/>
                <w:bCs/>
                <w:i w:val="0"/>
                <w:color w:val="auto"/>
                <w:kern w:val="0"/>
                <w:sz w:val="24"/>
                <w:szCs w:val="24"/>
                <w:highlight w:val="none"/>
                <w:u w:val="none"/>
                <w:lang w:val="en-US" w:eastAsia="zh-CN" w:bidi="ar"/>
              </w:rPr>
              <w:br w:type="textWrapping"/>
            </w:r>
            <w:r>
              <w:rPr>
                <w:rFonts w:hint="eastAsia" w:ascii="宋体" w:hAnsi="宋体" w:eastAsia="宋体" w:cs="宋体"/>
                <w:b/>
                <w:bCs/>
                <w:i w:val="0"/>
                <w:color w:val="auto"/>
                <w:kern w:val="0"/>
                <w:sz w:val="24"/>
                <w:szCs w:val="24"/>
                <w:highlight w:val="none"/>
                <w:u w:val="none"/>
                <w:lang w:val="en-US" w:eastAsia="zh-CN" w:bidi="ar"/>
              </w:rPr>
              <w:t>执行情况</w:t>
            </w:r>
            <w:r>
              <w:rPr>
                <w:rFonts w:hint="eastAsia" w:ascii="宋体" w:hAnsi="宋体" w:eastAsia="宋体" w:cs="宋体"/>
                <w:b/>
                <w:bCs/>
                <w:i w:val="0"/>
                <w:color w:val="auto"/>
                <w:kern w:val="0"/>
                <w:sz w:val="24"/>
                <w:szCs w:val="24"/>
                <w:highlight w:val="none"/>
                <w:u w:val="none"/>
                <w:lang w:val="en-US" w:eastAsia="zh-CN" w:bidi="ar"/>
              </w:rPr>
              <w:br w:type="textWrapping"/>
            </w:r>
            <w:r>
              <w:rPr>
                <w:rFonts w:hint="eastAsia" w:ascii="宋体" w:hAnsi="宋体" w:eastAsia="宋体" w:cs="宋体"/>
                <w:b/>
                <w:bCs/>
                <w:i w:val="0"/>
                <w:color w:val="auto"/>
                <w:kern w:val="0"/>
                <w:sz w:val="24"/>
                <w:szCs w:val="24"/>
                <w:highlight w:val="none"/>
                <w:u w:val="none"/>
                <w:lang w:val="en-US" w:eastAsia="zh-CN" w:bidi="ar"/>
              </w:rPr>
              <w:t>（万元）</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 xml:space="preserve"> 预算数：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b/>
                <w:bCs/>
                <w:i w:val="0"/>
                <w:color w:val="auto"/>
                <w:sz w:val="24"/>
                <w:szCs w:val="24"/>
                <w:highlight w:val="none"/>
                <w:u w:val="none"/>
                <w:lang w:val="en-US" w:eastAsia="zh-CN"/>
              </w:rPr>
            </w:pPr>
            <w:r>
              <w:rPr>
                <w:rFonts w:hint="eastAsia" w:ascii="宋体" w:hAnsi="宋体" w:cs="宋体"/>
                <w:b/>
                <w:bCs/>
                <w:i w:val="0"/>
                <w:color w:val="auto"/>
                <w:sz w:val="24"/>
                <w:szCs w:val="24"/>
                <w:highlight w:val="none"/>
                <w:u w:val="none"/>
                <w:lang w:val="en-US" w:eastAsia="zh-CN"/>
              </w:rPr>
              <w:t>20.00万元</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 xml:space="preserve"> 执行数：</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b/>
                <w:bCs/>
                <w:i w:val="0"/>
                <w:color w:val="auto"/>
                <w:sz w:val="24"/>
                <w:szCs w:val="24"/>
                <w:highlight w:val="none"/>
                <w:u w:val="none"/>
                <w:lang w:val="en-US" w:eastAsia="zh-CN"/>
              </w:rPr>
            </w:pPr>
            <w:r>
              <w:rPr>
                <w:rFonts w:hint="eastAsia" w:ascii="宋体" w:hAnsi="宋体" w:cs="宋体"/>
                <w:b/>
                <w:bCs/>
                <w:i w:val="0"/>
                <w:color w:val="auto"/>
                <w:sz w:val="24"/>
                <w:szCs w:val="24"/>
                <w:highlight w:val="none"/>
                <w:u w:val="none"/>
                <w:lang w:val="en-US" w:eastAsia="zh-CN"/>
              </w:rPr>
              <w:t>20.00万元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73"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bCs/>
                <w:i w:val="0"/>
                <w:color w:val="auto"/>
                <w:sz w:val="24"/>
                <w:szCs w:val="24"/>
                <w:highlight w:val="none"/>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
                <w:bCs/>
                <w:i w:val="0"/>
                <w:color w:val="auto"/>
                <w:kern w:val="0"/>
                <w:sz w:val="24"/>
                <w:szCs w:val="24"/>
                <w:highlight w:val="none"/>
                <w:u w:val="none"/>
                <w:lang w:val="en-US" w:eastAsia="zh-CN" w:bidi="ar"/>
              </w:rPr>
            </w:pPr>
            <w:r>
              <w:rPr>
                <w:rFonts w:hint="eastAsia" w:ascii="宋体" w:hAnsi="宋体" w:eastAsia="宋体" w:cs="宋体"/>
                <w:b/>
                <w:bCs/>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财政拨款</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
                <w:bCs/>
                <w:i w:val="0"/>
                <w:color w:val="auto"/>
                <w:sz w:val="24"/>
                <w:szCs w:val="24"/>
                <w:highlight w:val="none"/>
                <w:u w:val="none"/>
              </w:rPr>
            </w:pPr>
            <w:r>
              <w:rPr>
                <w:rFonts w:hint="eastAsia" w:ascii="宋体" w:hAnsi="宋体" w:cs="宋体"/>
                <w:b/>
                <w:bCs/>
                <w:i w:val="0"/>
                <w:color w:val="auto"/>
                <w:sz w:val="24"/>
                <w:szCs w:val="24"/>
                <w:highlight w:val="none"/>
                <w:u w:val="none"/>
                <w:lang w:val="en-US" w:eastAsia="zh-CN"/>
              </w:rPr>
              <w:t>20.00万元</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
                <w:bCs/>
                <w:i w:val="0"/>
                <w:color w:val="auto"/>
                <w:kern w:val="0"/>
                <w:sz w:val="24"/>
                <w:szCs w:val="24"/>
                <w:highlight w:val="none"/>
                <w:u w:val="none"/>
                <w:lang w:val="en-US" w:eastAsia="zh-CN" w:bidi="ar"/>
              </w:rPr>
            </w:pPr>
            <w:r>
              <w:rPr>
                <w:rFonts w:hint="eastAsia" w:ascii="宋体" w:hAnsi="宋体" w:eastAsia="宋体" w:cs="宋体"/>
                <w:b/>
                <w:bCs/>
                <w:i w:val="0"/>
                <w:color w:val="auto"/>
                <w:kern w:val="0"/>
                <w:sz w:val="24"/>
                <w:szCs w:val="24"/>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财政拨款</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color w:val="auto"/>
                <w:sz w:val="24"/>
                <w:szCs w:val="24"/>
                <w:highlight w:val="none"/>
                <w:u w:val="none"/>
              </w:rPr>
            </w:pPr>
            <w:r>
              <w:rPr>
                <w:rFonts w:hint="eastAsia" w:ascii="宋体" w:hAnsi="宋体" w:cs="宋体"/>
                <w:b/>
                <w:bCs/>
                <w:i w:val="0"/>
                <w:color w:val="auto"/>
                <w:sz w:val="24"/>
                <w:szCs w:val="24"/>
                <w:highlight w:val="none"/>
                <w:u w:val="none"/>
                <w:lang w:val="en-US" w:eastAsia="zh-CN"/>
              </w:rPr>
              <w:t>20.00万元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63"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bCs/>
                <w:i w:val="0"/>
                <w:color w:val="auto"/>
                <w:sz w:val="24"/>
                <w:szCs w:val="24"/>
                <w:highlight w:val="none"/>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其他资金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
                <w:bCs/>
                <w:i w:val="0"/>
                <w:color w:val="auto"/>
                <w:sz w:val="24"/>
                <w:szCs w:val="24"/>
                <w:highlight w:val="none"/>
                <w:u w:val="none"/>
                <w:lang w:val="en-US" w:eastAsia="zh-CN"/>
              </w:rPr>
            </w:pPr>
            <w:r>
              <w:rPr>
                <w:rFonts w:hint="eastAsia" w:ascii="宋体" w:hAnsi="宋体" w:cs="宋体"/>
                <w:b/>
                <w:bCs/>
                <w:i w:val="0"/>
                <w:color w:val="auto"/>
                <w:sz w:val="24"/>
                <w:szCs w:val="24"/>
                <w:highlight w:val="none"/>
                <w:u w:val="none"/>
                <w:lang w:val="en-US" w:eastAsia="zh-CN"/>
              </w:rPr>
              <w:t>0</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其他资金</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color w:val="auto"/>
                <w:sz w:val="24"/>
                <w:szCs w:val="24"/>
                <w:highlight w:val="none"/>
                <w:u w:val="none"/>
                <w:lang w:val="en-US" w:eastAsia="zh-CN"/>
              </w:rPr>
            </w:pPr>
            <w:r>
              <w:rPr>
                <w:rFonts w:hint="eastAsia" w:ascii="宋体" w:hAnsi="宋体" w:cs="宋体"/>
                <w:b/>
                <w:bCs/>
                <w:i w:val="0"/>
                <w:color w:val="auto"/>
                <w:sz w:val="24"/>
                <w:szCs w:val="24"/>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41" w:hRule="atLeast"/>
        </w:trPr>
        <w:tc>
          <w:tcPr>
            <w:tcW w:w="19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color w:val="auto"/>
                <w:kern w:val="0"/>
                <w:sz w:val="24"/>
                <w:szCs w:val="24"/>
                <w:highlight w:val="none"/>
                <w:u w:val="none"/>
                <w:lang w:val="en-US" w:eastAsia="zh-CN" w:bidi="ar"/>
              </w:rPr>
            </w:pPr>
            <w:r>
              <w:rPr>
                <w:rFonts w:hint="eastAsia" w:ascii="宋体" w:hAnsi="宋体" w:eastAsia="宋体" w:cs="宋体"/>
                <w:b/>
                <w:bCs/>
                <w:i w:val="0"/>
                <w:color w:val="auto"/>
                <w:kern w:val="0"/>
                <w:sz w:val="24"/>
                <w:szCs w:val="24"/>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完成情况</w:t>
            </w:r>
          </w:p>
        </w:tc>
        <w:tc>
          <w:tcPr>
            <w:tcW w:w="40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预期目标</w:t>
            </w:r>
          </w:p>
        </w:tc>
        <w:tc>
          <w:tcPr>
            <w:tcW w:w="3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80" w:hRule="atLeast"/>
        </w:trPr>
        <w:tc>
          <w:tcPr>
            <w:tcW w:w="19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bCs/>
                <w:i w:val="0"/>
                <w:color w:val="auto"/>
                <w:sz w:val="24"/>
                <w:szCs w:val="24"/>
                <w:highlight w:val="none"/>
                <w:u w:val="none"/>
              </w:rPr>
            </w:pPr>
          </w:p>
        </w:tc>
        <w:tc>
          <w:tcPr>
            <w:tcW w:w="400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4"/>
              </w:numPr>
              <w:bidi w:val="0"/>
              <w:rPr>
                <w:rFonts w:hint="eastAsia"/>
                <w:b/>
                <w:bCs/>
                <w:lang w:val="en-US" w:eastAsia="zh-CN"/>
              </w:rPr>
            </w:pPr>
            <w:r>
              <w:rPr>
                <w:rFonts w:hint="eastAsia"/>
                <w:b/>
                <w:bCs/>
                <w:lang w:val="en-US" w:eastAsia="zh-CN"/>
              </w:rPr>
              <w:t>对困难信访群众实施救助救济。</w:t>
            </w:r>
          </w:p>
          <w:p>
            <w:pPr>
              <w:numPr>
                <w:ilvl w:val="0"/>
                <w:numId w:val="0"/>
              </w:numPr>
              <w:bidi w:val="0"/>
              <w:rPr>
                <w:rFonts w:hint="default"/>
                <w:b/>
                <w:bCs/>
                <w:lang w:val="en-US" w:eastAsia="zh-CN"/>
              </w:rPr>
            </w:pPr>
            <w:r>
              <w:rPr>
                <w:rFonts w:hint="eastAsia"/>
                <w:b/>
                <w:bCs/>
                <w:lang w:val="en-US" w:eastAsia="zh-CN"/>
              </w:rPr>
              <w:t>2、开展困难帮扶工作，推动案结事了，息访息诉。</w:t>
            </w:r>
          </w:p>
        </w:tc>
        <w:tc>
          <w:tcPr>
            <w:tcW w:w="366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0"/>
              </w:numPr>
              <w:bidi w:val="0"/>
              <w:rPr>
                <w:rFonts w:hint="default" w:ascii="宋体" w:hAnsi="宋体" w:cs="宋体"/>
                <w:b/>
                <w:bCs/>
                <w:i w:val="0"/>
                <w:color w:val="auto"/>
                <w:szCs w:val="24"/>
                <w:highlight w:val="none"/>
                <w:u w:val="none"/>
                <w:lang w:val="en-US" w:eastAsia="zh-CN"/>
              </w:rPr>
            </w:pPr>
            <w:r>
              <w:rPr>
                <w:rFonts w:hint="eastAsia" w:ascii="宋体" w:hAnsi="宋体" w:cs="宋体"/>
                <w:b/>
                <w:bCs/>
                <w:i w:val="0"/>
                <w:color w:val="auto"/>
                <w:szCs w:val="24"/>
                <w:highlight w:val="none"/>
                <w:u w:val="none"/>
                <w:lang w:val="en-US" w:eastAsia="zh-CN"/>
              </w:rPr>
              <w:t>通过项目实施，完成上级重复信访治理案件交办任务，化解信访案件24件。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728" w:hRule="atLeast"/>
        </w:trPr>
        <w:tc>
          <w:tcPr>
            <w:tcW w:w="199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bCs/>
                <w:i w:val="0"/>
                <w:color w:val="auto"/>
                <w:sz w:val="28"/>
                <w:szCs w:val="28"/>
                <w:highlight w:val="none"/>
                <w:u w:val="none"/>
              </w:rPr>
            </w:pPr>
            <w:r>
              <w:rPr>
                <w:rFonts w:hint="eastAsia" w:ascii="仿宋_GB2312" w:hAnsi="仿宋_GB2312" w:eastAsia="仿宋_GB2312" w:cs="仿宋_GB2312"/>
                <w:b/>
                <w:bCs/>
                <w:i w:val="0"/>
                <w:color w:val="auto"/>
                <w:kern w:val="0"/>
                <w:sz w:val="28"/>
                <w:szCs w:val="28"/>
                <w:highlight w:val="none"/>
                <w:u w:val="none"/>
                <w:lang w:val="en-US" w:eastAsia="zh-CN" w:bidi="ar"/>
              </w:rPr>
              <w:t>年度绩效指标完成情况</w:t>
            </w:r>
          </w:p>
        </w:tc>
        <w:tc>
          <w:tcPr>
            <w:tcW w:w="115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bCs/>
                <w:i w:val="0"/>
                <w:color w:val="auto"/>
                <w:kern w:val="0"/>
                <w:sz w:val="28"/>
                <w:szCs w:val="28"/>
                <w:highlight w:val="none"/>
                <w:u w:val="none"/>
                <w:lang w:val="en-US" w:eastAsia="zh-CN" w:bidi="ar"/>
              </w:rPr>
            </w:pPr>
            <w:r>
              <w:rPr>
                <w:rFonts w:hint="eastAsia" w:ascii="仿宋_GB2312" w:hAnsi="仿宋_GB2312" w:eastAsia="仿宋_GB2312" w:cs="仿宋_GB2312"/>
                <w:b/>
                <w:bCs/>
                <w:i w:val="0"/>
                <w:color w:val="auto"/>
                <w:kern w:val="0"/>
                <w:sz w:val="28"/>
                <w:szCs w:val="28"/>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bCs/>
                <w:i w:val="0"/>
                <w:color w:val="auto"/>
                <w:sz w:val="28"/>
                <w:szCs w:val="28"/>
                <w:highlight w:val="none"/>
                <w:u w:val="none"/>
              </w:rPr>
            </w:pPr>
            <w:r>
              <w:rPr>
                <w:rFonts w:hint="eastAsia" w:ascii="仿宋_GB2312" w:hAnsi="仿宋_GB2312" w:eastAsia="仿宋_GB2312" w:cs="仿宋_GB2312"/>
                <w:b/>
                <w:bCs/>
                <w:i w:val="0"/>
                <w:color w:val="auto"/>
                <w:kern w:val="0"/>
                <w:sz w:val="28"/>
                <w:szCs w:val="28"/>
                <w:highlight w:val="none"/>
                <w:u w:val="none"/>
                <w:lang w:val="en-US" w:eastAsia="zh-CN" w:bidi="ar"/>
              </w:rPr>
              <w:t>指标</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bCs/>
                <w:i w:val="0"/>
                <w:color w:val="auto"/>
                <w:kern w:val="0"/>
                <w:sz w:val="28"/>
                <w:szCs w:val="28"/>
                <w:highlight w:val="none"/>
                <w:u w:val="none"/>
                <w:lang w:val="en-US" w:eastAsia="zh-CN" w:bidi="ar"/>
              </w:rPr>
            </w:pPr>
            <w:r>
              <w:rPr>
                <w:rFonts w:hint="eastAsia" w:ascii="仿宋_GB2312" w:hAnsi="仿宋_GB2312" w:eastAsia="仿宋_GB2312" w:cs="仿宋_GB2312"/>
                <w:b/>
                <w:bCs/>
                <w:i w:val="0"/>
                <w:color w:val="auto"/>
                <w:kern w:val="0"/>
                <w:sz w:val="28"/>
                <w:szCs w:val="28"/>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bCs/>
                <w:i w:val="0"/>
                <w:color w:val="auto"/>
                <w:sz w:val="28"/>
                <w:szCs w:val="28"/>
                <w:highlight w:val="none"/>
                <w:u w:val="none"/>
              </w:rPr>
            </w:pPr>
            <w:r>
              <w:rPr>
                <w:rFonts w:hint="eastAsia" w:ascii="仿宋_GB2312" w:hAnsi="仿宋_GB2312" w:eastAsia="仿宋_GB2312" w:cs="仿宋_GB2312"/>
                <w:b/>
                <w:bCs/>
                <w:i w:val="0"/>
                <w:color w:val="auto"/>
                <w:kern w:val="0"/>
                <w:sz w:val="28"/>
                <w:szCs w:val="28"/>
                <w:highlight w:val="none"/>
                <w:u w:val="none"/>
                <w:lang w:val="en-US" w:eastAsia="zh-CN" w:bidi="ar"/>
              </w:rPr>
              <w:t>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bCs/>
                <w:i w:val="0"/>
                <w:color w:val="auto"/>
                <w:kern w:val="0"/>
                <w:sz w:val="28"/>
                <w:szCs w:val="28"/>
                <w:highlight w:val="none"/>
                <w:u w:val="none"/>
                <w:lang w:val="en-US" w:eastAsia="zh-CN" w:bidi="ar"/>
              </w:rPr>
            </w:pPr>
            <w:r>
              <w:rPr>
                <w:rFonts w:hint="eastAsia" w:ascii="仿宋_GB2312" w:hAnsi="仿宋_GB2312" w:eastAsia="仿宋_GB2312" w:cs="仿宋_GB2312"/>
                <w:b/>
                <w:bCs/>
                <w:i w:val="0"/>
                <w:color w:val="auto"/>
                <w:kern w:val="0"/>
                <w:sz w:val="28"/>
                <w:szCs w:val="28"/>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bCs/>
                <w:i w:val="0"/>
                <w:color w:val="auto"/>
                <w:sz w:val="28"/>
                <w:szCs w:val="28"/>
                <w:highlight w:val="none"/>
                <w:u w:val="none"/>
              </w:rPr>
            </w:pPr>
            <w:r>
              <w:rPr>
                <w:rFonts w:hint="eastAsia" w:ascii="仿宋_GB2312" w:hAnsi="仿宋_GB2312" w:eastAsia="仿宋_GB2312" w:cs="仿宋_GB2312"/>
                <w:b/>
                <w:bCs/>
                <w:i w:val="0"/>
                <w:color w:val="auto"/>
                <w:kern w:val="0"/>
                <w:sz w:val="28"/>
                <w:szCs w:val="28"/>
                <w:highlight w:val="none"/>
                <w:u w:val="none"/>
                <w:lang w:val="en-US" w:eastAsia="zh-CN" w:bidi="ar"/>
              </w:rPr>
              <w:t>指标</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bCs/>
                <w:i w:val="0"/>
                <w:color w:val="auto"/>
                <w:sz w:val="28"/>
                <w:szCs w:val="28"/>
                <w:highlight w:val="none"/>
                <w:u w:val="none"/>
              </w:rPr>
            </w:pPr>
            <w:r>
              <w:rPr>
                <w:rFonts w:hint="eastAsia" w:ascii="仿宋_GB2312" w:hAnsi="仿宋_GB2312" w:eastAsia="仿宋_GB2312" w:cs="仿宋_GB2312"/>
                <w:b/>
                <w:bCs/>
                <w:i w:val="0"/>
                <w:color w:val="auto"/>
                <w:kern w:val="0"/>
                <w:sz w:val="28"/>
                <w:szCs w:val="28"/>
                <w:highlight w:val="none"/>
                <w:u w:val="none"/>
                <w:lang w:val="en-US" w:eastAsia="zh-CN" w:bidi="ar"/>
              </w:rPr>
              <w:t>预期指标值</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b/>
                <w:bCs/>
                <w:i w:val="0"/>
                <w:color w:val="auto"/>
                <w:sz w:val="28"/>
                <w:szCs w:val="28"/>
                <w:highlight w:val="none"/>
                <w:u w:val="none"/>
              </w:rPr>
            </w:pPr>
            <w:r>
              <w:rPr>
                <w:rFonts w:hint="eastAsia" w:ascii="仿宋_GB2312" w:hAnsi="仿宋_GB2312" w:eastAsia="仿宋_GB2312" w:cs="仿宋_GB2312"/>
                <w:b/>
                <w:bCs/>
                <w:i w:val="0"/>
                <w:color w:val="auto"/>
                <w:kern w:val="0"/>
                <w:sz w:val="28"/>
                <w:szCs w:val="28"/>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73" w:hRule="atLeast"/>
        </w:trPr>
        <w:tc>
          <w:tcPr>
            <w:tcW w:w="199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i w:val="0"/>
                <w:color w:val="auto"/>
                <w:sz w:val="28"/>
                <w:szCs w:val="28"/>
                <w:highlight w:val="none"/>
                <w:u w:val="none"/>
              </w:rPr>
            </w:pPr>
          </w:p>
        </w:tc>
        <w:tc>
          <w:tcPr>
            <w:tcW w:w="11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b/>
                <w:bCs/>
                <w:i w:val="0"/>
                <w:color w:val="auto"/>
                <w:sz w:val="28"/>
                <w:szCs w:val="28"/>
                <w:highlight w:val="none"/>
                <w:u w:val="none"/>
              </w:rPr>
            </w:pPr>
            <w:r>
              <w:rPr>
                <w:rFonts w:hint="eastAsia" w:ascii="仿宋_GB2312" w:hAnsi="仿宋_GB2312" w:eastAsia="仿宋_GB2312" w:cs="仿宋_GB2312"/>
                <w:b/>
                <w:bCs/>
                <w:i w:val="0"/>
                <w:color w:val="auto"/>
                <w:kern w:val="0"/>
                <w:sz w:val="28"/>
                <w:szCs w:val="28"/>
                <w:highlight w:val="none"/>
                <w:u w:val="none"/>
                <w:lang w:val="en-US" w:eastAsia="zh-CN" w:bidi="ar"/>
              </w:rPr>
              <w:t>产出 指标</w:t>
            </w:r>
          </w:p>
        </w:tc>
        <w:tc>
          <w:tcPr>
            <w:tcW w:w="164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b/>
                <w:bCs/>
                <w:i w:val="0"/>
                <w:color w:val="auto"/>
                <w:sz w:val="28"/>
                <w:szCs w:val="28"/>
                <w:highlight w:val="none"/>
                <w:u w:val="none"/>
              </w:rPr>
            </w:pPr>
            <w:r>
              <w:rPr>
                <w:rFonts w:hint="eastAsia" w:ascii="仿宋_GB2312" w:hAnsi="仿宋_GB2312" w:eastAsia="仿宋_GB2312" w:cs="仿宋_GB2312"/>
                <w:b/>
                <w:bCs/>
                <w:i w:val="0"/>
                <w:color w:val="auto"/>
                <w:kern w:val="0"/>
                <w:sz w:val="28"/>
                <w:szCs w:val="28"/>
                <w:highlight w:val="none"/>
                <w:u w:val="none"/>
                <w:lang w:val="en-US" w:eastAsia="zh-CN" w:bidi="ar"/>
              </w:rPr>
              <w:t>数量指标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b/>
                <w:bCs/>
                <w:i w:val="0"/>
                <w:color w:val="auto"/>
                <w:sz w:val="28"/>
                <w:szCs w:val="28"/>
                <w:highlight w:val="none"/>
                <w:u w:val="none"/>
                <w:lang w:eastAsia="zh-CN"/>
              </w:rPr>
            </w:pPr>
            <w:r>
              <w:rPr>
                <w:rFonts w:hint="eastAsia" w:ascii="仿宋_GB2312" w:hAnsi="仿宋_GB2312" w:eastAsia="仿宋_GB2312" w:cs="仿宋_GB2312"/>
                <w:b/>
                <w:bCs/>
                <w:i w:val="0"/>
                <w:color w:val="auto"/>
                <w:sz w:val="28"/>
                <w:szCs w:val="28"/>
                <w:highlight w:val="none"/>
                <w:u w:val="none"/>
                <w:lang w:eastAsia="zh-CN"/>
              </w:rPr>
              <w:t>信访</w:t>
            </w:r>
            <w:r>
              <w:rPr>
                <w:rFonts w:hint="eastAsia" w:ascii="仿宋_GB2312" w:hAnsi="仿宋_GB2312" w:eastAsia="仿宋_GB2312" w:cs="仿宋_GB2312"/>
                <w:b/>
                <w:bCs/>
                <w:i w:val="0"/>
                <w:color w:val="auto"/>
                <w:sz w:val="28"/>
                <w:szCs w:val="28"/>
                <w:highlight w:val="none"/>
                <w:u w:val="none"/>
                <w:lang w:val="en-US" w:eastAsia="zh-CN"/>
              </w:rPr>
              <w:t xml:space="preserve">  </w:t>
            </w:r>
            <w:r>
              <w:rPr>
                <w:rFonts w:hint="eastAsia" w:ascii="仿宋_GB2312" w:hAnsi="仿宋_GB2312" w:eastAsia="仿宋_GB2312" w:cs="仿宋_GB2312"/>
                <w:b/>
                <w:bCs/>
                <w:i w:val="0"/>
                <w:color w:val="auto"/>
                <w:sz w:val="28"/>
                <w:szCs w:val="28"/>
                <w:highlight w:val="none"/>
                <w:u w:val="none"/>
                <w:lang w:eastAsia="zh-CN"/>
              </w:rPr>
              <w:t>化解</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b/>
                <w:bCs/>
                <w:i w:val="0"/>
                <w:color w:val="auto"/>
                <w:sz w:val="28"/>
                <w:szCs w:val="28"/>
                <w:highlight w:val="none"/>
                <w:u w:val="none"/>
                <w:lang w:val="en-US" w:eastAsia="zh-CN"/>
              </w:rPr>
            </w:pPr>
            <w:r>
              <w:rPr>
                <w:rFonts w:hint="eastAsia" w:ascii="仿宋_GB2312" w:hAnsi="仿宋_GB2312" w:eastAsia="仿宋_GB2312" w:cs="仿宋_GB2312"/>
                <w:b/>
                <w:bCs/>
                <w:i w:val="0"/>
                <w:color w:val="auto"/>
                <w:sz w:val="28"/>
                <w:szCs w:val="28"/>
                <w:highlight w:val="none"/>
                <w:u w:val="none"/>
                <w:lang w:val="en-US" w:eastAsia="zh-CN"/>
              </w:rPr>
              <w:t>20件</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b/>
                <w:bCs/>
                <w:i w:val="0"/>
                <w:color w:val="auto"/>
                <w:sz w:val="28"/>
                <w:szCs w:val="28"/>
                <w:highlight w:val="none"/>
                <w:u w:val="none"/>
                <w:lang w:val="en-US" w:eastAsia="zh-CN"/>
              </w:rPr>
            </w:pPr>
            <w:r>
              <w:rPr>
                <w:rFonts w:hint="eastAsia" w:ascii="仿宋_GB2312" w:hAnsi="仿宋_GB2312" w:eastAsia="仿宋_GB2312" w:cs="仿宋_GB2312"/>
                <w:b/>
                <w:bCs/>
                <w:i w:val="0"/>
                <w:color w:val="auto"/>
                <w:sz w:val="28"/>
                <w:szCs w:val="28"/>
                <w:highlight w:val="none"/>
                <w:u w:val="none"/>
                <w:lang w:val="en-US" w:eastAsia="zh-CN"/>
              </w:rPr>
              <w:t>25件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40" w:hRule="atLeast"/>
        </w:trPr>
        <w:tc>
          <w:tcPr>
            <w:tcW w:w="199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i w:val="0"/>
                <w:color w:val="auto"/>
                <w:sz w:val="28"/>
                <w:szCs w:val="28"/>
                <w:highlight w:val="none"/>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i w:val="0"/>
                <w:color w:val="auto"/>
                <w:sz w:val="28"/>
                <w:szCs w:val="28"/>
                <w:highlight w:val="none"/>
                <w:u w:val="none"/>
              </w:rPr>
            </w:pPr>
          </w:p>
        </w:tc>
        <w:tc>
          <w:tcPr>
            <w:tcW w:w="164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b/>
                <w:bCs/>
                <w:i w:val="0"/>
                <w:color w:val="auto"/>
                <w:kern w:val="0"/>
                <w:sz w:val="28"/>
                <w:szCs w:val="28"/>
                <w:highlight w:val="none"/>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b/>
                <w:bCs/>
                <w:i w:val="0"/>
                <w:color w:val="auto"/>
                <w:sz w:val="28"/>
                <w:szCs w:val="28"/>
                <w:highlight w:val="none"/>
                <w:u w:val="none"/>
                <w:lang w:eastAsia="zh-CN"/>
              </w:rPr>
            </w:pPr>
            <w:r>
              <w:rPr>
                <w:rFonts w:hint="eastAsia" w:ascii="仿宋_GB2312" w:hAnsi="仿宋_GB2312" w:eastAsia="仿宋_GB2312" w:cs="仿宋_GB2312"/>
                <w:b/>
                <w:bCs/>
                <w:i w:val="0"/>
                <w:color w:val="auto"/>
                <w:sz w:val="28"/>
                <w:szCs w:val="28"/>
                <w:highlight w:val="none"/>
                <w:u w:val="none"/>
                <w:lang w:eastAsia="zh-CN"/>
              </w:rPr>
              <w:t>涉及</w:t>
            </w:r>
            <w:r>
              <w:rPr>
                <w:rFonts w:hint="eastAsia" w:ascii="仿宋_GB2312" w:hAnsi="仿宋_GB2312" w:eastAsia="仿宋_GB2312" w:cs="仿宋_GB2312"/>
                <w:b/>
                <w:bCs/>
                <w:i w:val="0"/>
                <w:color w:val="auto"/>
                <w:sz w:val="28"/>
                <w:szCs w:val="28"/>
                <w:highlight w:val="none"/>
                <w:u w:val="none"/>
                <w:lang w:val="en-US" w:eastAsia="zh-CN"/>
              </w:rPr>
              <w:t xml:space="preserve">  </w:t>
            </w:r>
            <w:r>
              <w:rPr>
                <w:rFonts w:hint="eastAsia" w:ascii="仿宋_GB2312" w:hAnsi="仿宋_GB2312" w:eastAsia="仿宋_GB2312" w:cs="仿宋_GB2312"/>
                <w:b/>
                <w:bCs/>
                <w:i w:val="0"/>
                <w:color w:val="auto"/>
                <w:sz w:val="28"/>
                <w:szCs w:val="28"/>
                <w:highlight w:val="none"/>
                <w:u w:val="none"/>
                <w:lang w:eastAsia="zh-CN"/>
              </w:rPr>
              <w:t>部门</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b/>
                <w:bCs/>
                <w:i w:val="0"/>
                <w:color w:val="auto"/>
                <w:sz w:val="28"/>
                <w:szCs w:val="28"/>
                <w:highlight w:val="none"/>
                <w:u w:val="none"/>
                <w:lang w:val="en-US" w:eastAsia="zh-CN"/>
              </w:rPr>
            </w:pPr>
            <w:r>
              <w:rPr>
                <w:rFonts w:hint="eastAsia" w:ascii="仿宋_GB2312" w:hAnsi="仿宋_GB2312" w:eastAsia="仿宋_GB2312" w:cs="仿宋_GB2312"/>
                <w:b/>
                <w:bCs/>
                <w:i w:val="0"/>
                <w:color w:val="auto"/>
                <w:sz w:val="28"/>
                <w:szCs w:val="28"/>
                <w:highlight w:val="none"/>
                <w:u w:val="none"/>
                <w:lang w:val="en-US" w:eastAsia="zh-CN"/>
              </w:rPr>
              <w:t>8个</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b/>
                <w:bCs/>
                <w:i w:val="0"/>
                <w:color w:val="auto"/>
                <w:sz w:val="28"/>
                <w:szCs w:val="28"/>
                <w:highlight w:val="none"/>
                <w:u w:val="none"/>
                <w:lang w:val="en-US" w:eastAsia="zh-CN"/>
              </w:rPr>
            </w:pPr>
            <w:r>
              <w:rPr>
                <w:rFonts w:hint="eastAsia" w:ascii="仿宋_GB2312" w:hAnsi="仿宋_GB2312" w:eastAsia="仿宋_GB2312" w:cs="仿宋_GB2312"/>
                <w:b/>
                <w:bCs/>
                <w:i w:val="0"/>
                <w:color w:val="auto"/>
                <w:sz w:val="28"/>
                <w:szCs w:val="28"/>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40" w:hRule="atLeast"/>
        </w:trPr>
        <w:tc>
          <w:tcPr>
            <w:tcW w:w="199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i w:val="0"/>
                <w:color w:val="auto"/>
                <w:sz w:val="28"/>
                <w:szCs w:val="28"/>
                <w:highlight w:val="none"/>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i w:val="0"/>
                <w:color w:val="auto"/>
                <w:sz w:val="28"/>
                <w:szCs w:val="28"/>
                <w:highlight w:val="none"/>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b/>
                <w:bCs/>
                <w:i w:val="0"/>
                <w:color w:val="auto"/>
                <w:sz w:val="28"/>
                <w:szCs w:val="28"/>
                <w:highlight w:val="none"/>
                <w:u w:val="none"/>
              </w:rPr>
            </w:pPr>
            <w:r>
              <w:rPr>
                <w:rFonts w:hint="eastAsia" w:ascii="仿宋_GB2312" w:hAnsi="仿宋_GB2312" w:eastAsia="仿宋_GB2312" w:cs="仿宋_GB2312"/>
                <w:b/>
                <w:bCs/>
                <w:i w:val="0"/>
                <w:color w:val="auto"/>
                <w:kern w:val="0"/>
                <w:sz w:val="28"/>
                <w:szCs w:val="28"/>
                <w:highlight w:val="none"/>
                <w:u w:val="none"/>
                <w:lang w:val="en-US" w:eastAsia="zh-CN" w:bidi="ar"/>
              </w:rPr>
              <w:t>质量指标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b/>
                <w:bCs/>
                <w:i w:val="0"/>
                <w:color w:val="auto"/>
                <w:sz w:val="28"/>
                <w:szCs w:val="28"/>
                <w:highlight w:val="none"/>
                <w:u w:val="none"/>
                <w:lang w:eastAsia="zh-CN"/>
              </w:rPr>
            </w:pPr>
            <w:r>
              <w:rPr>
                <w:rFonts w:hint="eastAsia" w:ascii="仿宋_GB2312" w:hAnsi="仿宋_GB2312" w:eastAsia="仿宋_GB2312" w:cs="仿宋_GB2312"/>
                <w:b/>
                <w:bCs/>
                <w:i w:val="0"/>
                <w:color w:val="auto"/>
                <w:sz w:val="28"/>
                <w:szCs w:val="28"/>
                <w:highlight w:val="none"/>
                <w:u w:val="none"/>
                <w:lang w:eastAsia="zh-CN"/>
              </w:rPr>
              <w:t>化解率</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b/>
                <w:bCs/>
                <w:i w:val="0"/>
                <w:color w:val="auto"/>
                <w:sz w:val="28"/>
                <w:szCs w:val="28"/>
                <w:highlight w:val="none"/>
                <w:u w:val="none"/>
                <w:lang w:val="en-US" w:eastAsia="zh-CN"/>
              </w:rPr>
            </w:pPr>
            <w:r>
              <w:rPr>
                <w:rFonts w:hint="eastAsia" w:ascii="仿宋_GB2312" w:hAnsi="仿宋_GB2312" w:eastAsia="仿宋_GB2312" w:cs="仿宋_GB2312"/>
                <w:b/>
                <w:bCs/>
                <w:i w:val="0"/>
                <w:color w:val="auto"/>
                <w:sz w:val="28"/>
                <w:szCs w:val="28"/>
                <w:highlight w:val="none"/>
                <w:u w:val="none"/>
                <w:lang w:val="en-US" w:eastAsia="zh-CN"/>
              </w:rPr>
              <w:t>100%</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b/>
                <w:bCs/>
                <w:i w:val="0"/>
                <w:color w:val="auto"/>
                <w:sz w:val="28"/>
                <w:szCs w:val="28"/>
                <w:highlight w:val="none"/>
                <w:u w:val="none"/>
                <w:lang w:val="en-US" w:eastAsia="zh-CN"/>
              </w:rPr>
            </w:pPr>
            <w:r>
              <w:rPr>
                <w:rFonts w:hint="eastAsia" w:ascii="仿宋_GB2312" w:hAnsi="仿宋_GB2312" w:eastAsia="仿宋_GB2312" w:cs="仿宋_GB2312"/>
                <w:b/>
                <w:bCs/>
                <w:i w:val="0"/>
                <w:color w:val="auto"/>
                <w:sz w:val="28"/>
                <w:szCs w:val="28"/>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73" w:hRule="atLeast"/>
        </w:trPr>
        <w:tc>
          <w:tcPr>
            <w:tcW w:w="199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i w:val="0"/>
                <w:color w:val="auto"/>
                <w:sz w:val="28"/>
                <w:szCs w:val="28"/>
                <w:highlight w:val="none"/>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i w:val="0"/>
                <w:color w:val="auto"/>
                <w:sz w:val="28"/>
                <w:szCs w:val="28"/>
                <w:highlight w:val="none"/>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b/>
                <w:bCs/>
                <w:i w:val="0"/>
                <w:color w:val="auto"/>
                <w:sz w:val="28"/>
                <w:szCs w:val="28"/>
                <w:highlight w:val="none"/>
                <w:u w:val="none"/>
              </w:rPr>
            </w:pPr>
            <w:r>
              <w:rPr>
                <w:rFonts w:hint="eastAsia" w:ascii="仿宋_GB2312" w:hAnsi="仿宋_GB2312" w:eastAsia="仿宋_GB2312" w:cs="仿宋_GB2312"/>
                <w:b/>
                <w:bCs/>
                <w:i w:val="0"/>
                <w:color w:val="auto"/>
                <w:kern w:val="0"/>
                <w:sz w:val="28"/>
                <w:szCs w:val="28"/>
                <w:highlight w:val="none"/>
                <w:u w:val="none"/>
                <w:lang w:val="en-US" w:eastAsia="zh-CN" w:bidi="ar"/>
              </w:rPr>
              <w:t>时效指标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b/>
                <w:bCs/>
                <w:i w:val="0"/>
                <w:color w:val="auto"/>
                <w:sz w:val="28"/>
                <w:szCs w:val="28"/>
                <w:highlight w:val="none"/>
                <w:u w:val="none"/>
                <w:lang w:eastAsia="zh-CN"/>
              </w:rPr>
            </w:pPr>
            <w:r>
              <w:rPr>
                <w:rFonts w:hint="eastAsia" w:ascii="仿宋_GB2312" w:hAnsi="仿宋_GB2312" w:eastAsia="仿宋_GB2312" w:cs="仿宋_GB2312"/>
                <w:b/>
                <w:bCs/>
                <w:i w:val="0"/>
                <w:color w:val="auto"/>
                <w:sz w:val="28"/>
                <w:szCs w:val="28"/>
                <w:highlight w:val="none"/>
                <w:u w:val="none"/>
                <w:lang w:eastAsia="zh-CN"/>
              </w:rPr>
              <w:t>运行</w:t>
            </w:r>
            <w:r>
              <w:rPr>
                <w:rFonts w:hint="eastAsia" w:ascii="仿宋_GB2312" w:hAnsi="仿宋_GB2312" w:eastAsia="仿宋_GB2312" w:cs="仿宋_GB2312"/>
                <w:b/>
                <w:bCs/>
                <w:i w:val="0"/>
                <w:color w:val="auto"/>
                <w:sz w:val="28"/>
                <w:szCs w:val="28"/>
                <w:highlight w:val="none"/>
                <w:u w:val="none"/>
                <w:lang w:val="en-US" w:eastAsia="zh-CN"/>
              </w:rPr>
              <w:t xml:space="preserve">  </w:t>
            </w:r>
            <w:r>
              <w:rPr>
                <w:rFonts w:hint="eastAsia" w:ascii="仿宋_GB2312" w:hAnsi="仿宋_GB2312" w:eastAsia="仿宋_GB2312" w:cs="仿宋_GB2312"/>
                <w:b/>
                <w:bCs/>
                <w:i w:val="0"/>
                <w:color w:val="auto"/>
                <w:sz w:val="28"/>
                <w:szCs w:val="28"/>
                <w:highlight w:val="none"/>
                <w:u w:val="none"/>
                <w:lang w:eastAsia="zh-CN"/>
              </w:rPr>
              <w:t>时限</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b/>
                <w:bCs/>
                <w:i w:val="0"/>
                <w:color w:val="auto"/>
                <w:sz w:val="28"/>
                <w:szCs w:val="28"/>
                <w:highlight w:val="none"/>
                <w:u w:val="none"/>
                <w:lang w:val="en-US" w:eastAsia="zh-CN"/>
              </w:rPr>
            </w:pPr>
            <w:r>
              <w:rPr>
                <w:rFonts w:hint="eastAsia" w:ascii="仿宋_GB2312" w:hAnsi="仿宋_GB2312" w:eastAsia="仿宋_GB2312" w:cs="仿宋_GB2312"/>
                <w:b/>
                <w:bCs/>
                <w:i w:val="0"/>
                <w:color w:val="auto"/>
                <w:sz w:val="28"/>
                <w:szCs w:val="28"/>
                <w:highlight w:val="none"/>
                <w:u w:val="none"/>
                <w:lang w:val="en-US" w:eastAsia="zh-CN"/>
              </w:rPr>
              <w:t>2021年1-12月</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b/>
                <w:bCs/>
                <w:i w:val="0"/>
                <w:color w:val="auto"/>
                <w:sz w:val="28"/>
                <w:szCs w:val="28"/>
                <w:highlight w:val="none"/>
                <w:u w:val="none"/>
                <w:lang w:eastAsia="zh-CN"/>
              </w:rPr>
            </w:pPr>
            <w:r>
              <w:rPr>
                <w:rFonts w:hint="eastAsia" w:ascii="仿宋_GB2312" w:hAnsi="仿宋_GB2312" w:eastAsia="仿宋_GB2312" w:cs="仿宋_GB2312"/>
                <w:b/>
                <w:bCs/>
                <w:i w:val="0"/>
                <w:color w:val="auto"/>
                <w:sz w:val="28"/>
                <w:szCs w:val="28"/>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73" w:hRule="atLeast"/>
        </w:trPr>
        <w:tc>
          <w:tcPr>
            <w:tcW w:w="199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i w:val="0"/>
                <w:color w:val="auto"/>
                <w:sz w:val="28"/>
                <w:szCs w:val="28"/>
                <w:highlight w:val="none"/>
                <w:u w:val="none"/>
              </w:rPr>
            </w:pPr>
          </w:p>
        </w:tc>
        <w:tc>
          <w:tcPr>
            <w:tcW w:w="1153" w:type="dxa"/>
            <w:vMerge w:val="continue"/>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i w:val="0"/>
                <w:color w:val="auto"/>
                <w:sz w:val="28"/>
                <w:szCs w:val="28"/>
                <w:highlight w:val="none"/>
                <w:u w:val="none"/>
              </w:rPr>
            </w:pPr>
          </w:p>
        </w:tc>
        <w:tc>
          <w:tcPr>
            <w:tcW w:w="164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b/>
                <w:bCs/>
                <w:i w:val="0"/>
                <w:color w:val="auto"/>
                <w:sz w:val="28"/>
                <w:szCs w:val="28"/>
                <w:highlight w:val="none"/>
                <w:u w:val="none"/>
              </w:rPr>
            </w:pPr>
            <w:r>
              <w:rPr>
                <w:rFonts w:hint="eastAsia" w:ascii="仿宋_GB2312" w:hAnsi="仿宋_GB2312" w:eastAsia="仿宋_GB2312" w:cs="仿宋_GB2312"/>
                <w:b/>
                <w:bCs/>
                <w:i w:val="0"/>
                <w:color w:val="auto"/>
                <w:kern w:val="0"/>
                <w:sz w:val="28"/>
                <w:szCs w:val="28"/>
                <w:highlight w:val="none"/>
                <w:u w:val="none"/>
                <w:lang w:val="en-US" w:eastAsia="zh-CN" w:bidi="ar"/>
              </w:rPr>
              <w:t>成本指标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b/>
                <w:bCs/>
                <w:i w:val="0"/>
                <w:color w:val="auto"/>
                <w:sz w:val="28"/>
                <w:szCs w:val="28"/>
                <w:highlight w:val="none"/>
                <w:u w:val="none"/>
                <w:lang w:eastAsia="zh-CN"/>
              </w:rPr>
            </w:pPr>
            <w:r>
              <w:rPr>
                <w:rFonts w:hint="eastAsia" w:ascii="仿宋_GB2312" w:hAnsi="仿宋_GB2312" w:eastAsia="仿宋_GB2312" w:cs="仿宋_GB2312"/>
                <w:b/>
                <w:bCs/>
                <w:i w:val="0"/>
                <w:color w:val="auto"/>
                <w:sz w:val="28"/>
                <w:szCs w:val="28"/>
                <w:highlight w:val="none"/>
                <w:u w:val="none"/>
                <w:lang w:eastAsia="zh-CN"/>
              </w:rPr>
              <w:t>所需</w:t>
            </w:r>
            <w:r>
              <w:rPr>
                <w:rFonts w:hint="eastAsia" w:ascii="仿宋_GB2312" w:hAnsi="仿宋_GB2312" w:eastAsia="仿宋_GB2312" w:cs="仿宋_GB2312"/>
                <w:b/>
                <w:bCs/>
                <w:i w:val="0"/>
                <w:color w:val="auto"/>
                <w:sz w:val="28"/>
                <w:szCs w:val="28"/>
                <w:highlight w:val="none"/>
                <w:u w:val="none"/>
                <w:lang w:val="en-US" w:eastAsia="zh-CN"/>
              </w:rPr>
              <w:t xml:space="preserve">  </w:t>
            </w:r>
            <w:r>
              <w:rPr>
                <w:rFonts w:hint="eastAsia" w:ascii="仿宋_GB2312" w:hAnsi="仿宋_GB2312" w:eastAsia="仿宋_GB2312" w:cs="仿宋_GB2312"/>
                <w:b/>
                <w:bCs/>
                <w:i w:val="0"/>
                <w:color w:val="auto"/>
                <w:sz w:val="28"/>
                <w:szCs w:val="28"/>
                <w:highlight w:val="none"/>
                <w:u w:val="none"/>
                <w:lang w:eastAsia="zh-CN"/>
              </w:rPr>
              <w:t>经费</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b/>
                <w:bCs/>
                <w:i w:val="0"/>
                <w:color w:val="auto"/>
                <w:sz w:val="28"/>
                <w:szCs w:val="28"/>
                <w:highlight w:val="none"/>
                <w:u w:val="none"/>
                <w:lang w:val="en-US" w:eastAsia="zh-CN"/>
              </w:rPr>
            </w:pPr>
            <w:r>
              <w:rPr>
                <w:rFonts w:hint="eastAsia" w:ascii="仿宋_GB2312" w:hAnsi="仿宋_GB2312" w:eastAsia="仿宋_GB2312" w:cs="仿宋_GB2312"/>
                <w:b/>
                <w:bCs/>
                <w:i w:val="0"/>
                <w:color w:val="auto"/>
                <w:sz w:val="28"/>
                <w:szCs w:val="28"/>
                <w:highlight w:val="none"/>
                <w:u w:val="none"/>
                <w:lang w:val="en-US" w:eastAsia="zh-CN"/>
              </w:rPr>
              <w:t>20.00万元</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b/>
                <w:bCs/>
                <w:i w:val="0"/>
                <w:color w:val="auto"/>
                <w:sz w:val="28"/>
                <w:szCs w:val="28"/>
                <w:highlight w:val="none"/>
                <w:u w:val="none"/>
                <w:lang w:val="en-US" w:eastAsia="zh-CN"/>
              </w:rPr>
            </w:pPr>
            <w:r>
              <w:rPr>
                <w:rFonts w:hint="eastAsia" w:ascii="仿宋_GB2312" w:hAnsi="仿宋_GB2312" w:eastAsia="仿宋_GB2312" w:cs="仿宋_GB2312"/>
                <w:b/>
                <w:bCs/>
                <w:i w:val="0"/>
                <w:color w:val="auto"/>
                <w:sz w:val="28"/>
                <w:szCs w:val="28"/>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73" w:hRule="atLeast"/>
        </w:trPr>
        <w:tc>
          <w:tcPr>
            <w:tcW w:w="199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i w:val="0"/>
                <w:color w:val="auto"/>
                <w:sz w:val="28"/>
                <w:szCs w:val="28"/>
                <w:highlight w:val="none"/>
                <w:u w:val="none"/>
              </w:rPr>
            </w:pPr>
          </w:p>
        </w:tc>
        <w:tc>
          <w:tcPr>
            <w:tcW w:w="1153"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i w:val="0"/>
                <w:color w:val="auto"/>
                <w:sz w:val="28"/>
                <w:szCs w:val="28"/>
                <w:highlight w:val="none"/>
                <w:u w:val="none"/>
                <w:lang w:eastAsia="zh-CN"/>
              </w:rPr>
            </w:pPr>
            <w:r>
              <w:rPr>
                <w:rFonts w:hint="eastAsia" w:ascii="仿宋_GB2312" w:hAnsi="仿宋_GB2312" w:eastAsia="仿宋_GB2312" w:cs="仿宋_GB2312"/>
                <w:b/>
                <w:bCs/>
                <w:i w:val="0"/>
                <w:color w:val="auto"/>
                <w:sz w:val="28"/>
                <w:szCs w:val="28"/>
                <w:highlight w:val="none"/>
                <w:u w:val="none"/>
                <w:lang w:eastAsia="zh-CN"/>
              </w:rPr>
              <w:t>效益</w:t>
            </w:r>
            <w:r>
              <w:rPr>
                <w:rFonts w:hint="eastAsia" w:ascii="仿宋_GB2312" w:hAnsi="仿宋_GB2312" w:eastAsia="仿宋_GB2312" w:cs="仿宋_GB2312"/>
                <w:b/>
                <w:bCs/>
                <w:i w:val="0"/>
                <w:color w:val="auto"/>
                <w:sz w:val="28"/>
                <w:szCs w:val="28"/>
                <w:highlight w:val="none"/>
                <w:u w:val="none"/>
                <w:lang w:val="en-US" w:eastAsia="zh-CN"/>
              </w:rPr>
              <w:t xml:space="preserve"> </w:t>
            </w:r>
            <w:r>
              <w:rPr>
                <w:rFonts w:hint="eastAsia" w:ascii="仿宋_GB2312" w:hAnsi="仿宋_GB2312" w:eastAsia="仿宋_GB2312" w:cs="仿宋_GB2312"/>
                <w:b/>
                <w:bCs/>
                <w:i w:val="0"/>
                <w:color w:val="auto"/>
                <w:sz w:val="28"/>
                <w:szCs w:val="28"/>
                <w:highlight w:val="none"/>
                <w:u w:val="none"/>
                <w:lang w:eastAsia="zh-CN"/>
              </w:rPr>
              <w:t>指标</w:t>
            </w:r>
          </w:p>
        </w:tc>
        <w:tc>
          <w:tcPr>
            <w:tcW w:w="164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b/>
                <w:bCs/>
                <w:i w:val="0"/>
                <w:color w:val="auto"/>
                <w:sz w:val="28"/>
                <w:szCs w:val="28"/>
                <w:highlight w:val="none"/>
                <w:u w:val="none"/>
              </w:rPr>
            </w:pPr>
            <w:r>
              <w:rPr>
                <w:rFonts w:hint="eastAsia" w:ascii="仿宋_GB2312" w:hAnsi="仿宋_GB2312" w:eastAsia="仿宋_GB2312" w:cs="仿宋_GB2312"/>
                <w:b/>
                <w:bCs/>
                <w:i w:val="0"/>
                <w:color w:val="auto"/>
                <w:kern w:val="0"/>
                <w:sz w:val="28"/>
                <w:szCs w:val="28"/>
                <w:highlight w:val="none"/>
                <w:u w:val="none"/>
                <w:lang w:val="en-US" w:eastAsia="zh-CN" w:bidi="ar"/>
              </w:rPr>
              <w:t>社会效益  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b/>
                <w:bCs/>
                <w:i w:val="0"/>
                <w:color w:val="auto"/>
                <w:sz w:val="28"/>
                <w:szCs w:val="28"/>
                <w:highlight w:val="none"/>
                <w:u w:val="none"/>
                <w:lang w:eastAsia="zh-CN"/>
              </w:rPr>
            </w:pPr>
            <w:r>
              <w:rPr>
                <w:rFonts w:hint="eastAsia" w:ascii="仿宋_GB2312" w:hAnsi="仿宋_GB2312" w:eastAsia="仿宋_GB2312" w:cs="仿宋_GB2312"/>
                <w:b/>
                <w:bCs/>
                <w:i w:val="0"/>
                <w:color w:val="auto"/>
                <w:sz w:val="28"/>
                <w:szCs w:val="28"/>
                <w:highlight w:val="none"/>
                <w:u w:val="none"/>
                <w:lang w:eastAsia="zh-CN"/>
              </w:rPr>
              <w:t>群众</w:t>
            </w:r>
            <w:r>
              <w:rPr>
                <w:rFonts w:hint="eastAsia" w:ascii="仿宋_GB2312" w:hAnsi="仿宋_GB2312" w:eastAsia="仿宋_GB2312" w:cs="仿宋_GB2312"/>
                <w:b/>
                <w:bCs/>
                <w:i w:val="0"/>
                <w:color w:val="auto"/>
                <w:sz w:val="28"/>
                <w:szCs w:val="28"/>
                <w:highlight w:val="none"/>
                <w:u w:val="none"/>
                <w:lang w:val="en-US" w:eastAsia="zh-CN"/>
              </w:rPr>
              <w:t xml:space="preserve">  </w:t>
            </w:r>
            <w:r>
              <w:rPr>
                <w:rFonts w:hint="eastAsia" w:ascii="仿宋_GB2312" w:hAnsi="仿宋_GB2312" w:eastAsia="仿宋_GB2312" w:cs="仿宋_GB2312"/>
                <w:b/>
                <w:bCs/>
                <w:i w:val="0"/>
                <w:color w:val="auto"/>
                <w:sz w:val="28"/>
                <w:szCs w:val="28"/>
                <w:highlight w:val="none"/>
                <w:u w:val="none"/>
                <w:lang w:eastAsia="zh-CN"/>
              </w:rPr>
              <w:t>信访</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b/>
                <w:bCs/>
                <w:lang w:eastAsia="zh-CN"/>
              </w:rPr>
            </w:pPr>
            <w:r>
              <w:rPr>
                <w:rFonts w:hint="eastAsia"/>
                <w:b/>
                <w:bCs/>
                <w:lang w:val="en-US" w:eastAsia="zh-CN"/>
              </w:rPr>
              <w:t>远程信访接待</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default"/>
                <w:b/>
                <w:bCs/>
                <w:lang w:val="en-US" w:eastAsia="zh-CN"/>
              </w:rPr>
            </w:pPr>
            <w:r>
              <w:rPr>
                <w:rFonts w:hint="eastAsia"/>
                <w:b/>
                <w:bCs/>
                <w:lang w:val="en-US" w:eastAsia="zh-CN"/>
              </w:rPr>
              <w:t>群众可在本县约访市级部门通过远程视频接待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980" w:hRule="atLeast"/>
        </w:trPr>
        <w:tc>
          <w:tcPr>
            <w:tcW w:w="199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i w:val="0"/>
                <w:color w:val="auto"/>
                <w:sz w:val="28"/>
                <w:szCs w:val="28"/>
                <w:highlight w:val="none"/>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i w:val="0"/>
                <w:color w:val="auto"/>
                <w:sz w:val="28"/>
                <w:szCs w:val="28"/>
                <w:highlight w:val="none"/>
                <w:u w:val="none"/>
              </w:rPr>
            </w:pP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b/>
                <w:bCs/>
                <w:i w:val="0"/>
                <w:color w:val="auto"/>
                <w:kern w:val="0"/>
                <w:sz w:val="28"/>
                <w:szCs w:val="28"/>
                <w:highlight w:val="none"/>
                <w:u w:val="none"/>
                <w:lang w:val="en-US" w:eastAsia="zh-CN" w:bidi="ar"/>
              </w:rPr>
            </w:pPr>
            <w:r>
              <w:rPr>
                <w:rFonts w:hint="eastAsia" w:ascii="仿宋_GB2312" w:hAnsi="仿宋_GB2312" w:eastAsia="仿宋_GB2312" w:cs="仿宋_GB2312"/>
                <w:b/>
                <w:bCs/>
                <w:i w:val="0"/>
                <w:color w:val="auto"/>
                <w:kern w:val="0"/>
                <w:sz w:val="28"/>
                <w:szCs w:val="28"/>
                <w:highlight w:val="none"/>
                <w:u w:val="none"/>
                <w:lang w:val="en-US" w:eastAsia="zh-CN" w:bidi="ar"/>
              </w:rPr>
              <w:t>可持续影响 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b/>
                <w:bCs/>
                <w:i w:val="0"/>
                <w:color w:val="auto"/>
                <w:sz w:val="28"/>
                <w:szCs w:val="28"/>
                <w:highlight w:val="none"/>
                <w:u w:val="none"/>
                <w:lang w:eastAsia="zh-CN"/>
              </w:rPr>
            </w:pPr>
            <w:r>
              <w:rPr>
                <w:rFonts w:hint="eastAsia" w:ascii="仿宋_GB2312" w:hAnsi="仿宋_GB2312" w:eastAsia="仿宋_GB2312" w:cs="仿宋_GB2312"/>
                <w:b/>
                <w:bCs/>
                <w:i w:val="0"/>
                <w:color w:val="auto"/>
                <w:sz w:val="28"/>
                <w:szCs w:val="28"/>
                <w:highlight w:val="none"/>
                <w:u w:val="none"/>
                <w:lang w:eastAsia="zh-CN"/>
              </w:rPr>
              <w:t>系统</w:t>
            </w:r>
            <w:r>
              <w:rPr>
                <w:rFonts w:hint="eastAsia" w:ascii="仿宋_GB2312" w:hAnsi="仿宋_GB2312" w:eastAsia="仿宋_GB2312" w:cs="仿宋_GB2312"/>
                <w:b/>
                <w:bCs/>
                <w:i w:val="0"/>
                <w:color w:val="auto"/>
                <w:sz w:val="28"/>
                <w:szCs w:val="28"/>
                <w:highlight w:val="none"/>
                <w:u w:val="none"/>
                <w:lang w:val="en-US" w:eastAsia="zh-CN"/>
              </w:rPr>
              <w:t xml:space="preserve">  </w:t>
            </w:r>
            <w:r>
              <w:rPr>
                <w:rFonts w:hint="eastAsia" w:ascii="仿宋_GB2312" w:hAnsi="仿宋_GB2312" w:eastAsia="仿宋_GB2312" w:cs="仿宋_GB2312"/>
                <w:b/>
                <w:bCs/>
                <w:i w:val="0"/>
                <w:color w:val="auto"/>
                <w:sz w:val="28"/>
                <w:szCs w:val="28"/>
                <w:highlight w:val="none"/>
                <w:u w:val="none"/>
                <w:lang w:eastAsia="zh-CN"/>
              </w:rPr>
              <w:t>连接</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b/>
                <w:bCs/>
                <w:lang w:eastAsia="zh-CN"/>
              </w:rPr>
            </w:pPr>
            <w:r>
              <w:rPr>
                <w:rFonts w:hint="eastAsia"/>
                <w:b/>
                <w:bCs/>
                <w:lang w:eastAsia="zh-CN"/>
              </w:rPr>
              <w:t>四级联通</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b/>
                <w:bCs/>
                <w:lang w:val="en-US" w:eastAsia="zh-CN"/>
              </w:rPr>
            </w:pPr>
            <w:r>
              <w:rPr>
                <w:rFonts w:hint="eastAsia"/>
                <w:b/>
                <w:bCs/>
                <w:lang w:val="en-US" w:eastAsia="zh-CN"/>
              </w:rPr>
              <w:t>实现国家、省、市、县联通，开展培训、会议、信访接待。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83" w:hRule="atLeast"/>
        </w:trPr>
        <w:tc>
          <w:tcPr>
            <w:tcW w:w="199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b/>
                <w:bCs/>
                <w:i w:val="0"/>
                <w:color w:val="auto"/>
                <w:sz w:val="28"/>
                <w:szCs w:val="28"/>
                <w:highlight w:val="none"/>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b/>
                <w:bCs/>
                <w:i w:val="0"/>
                <w:color w:val="auto"/>
                <w:sz w:val="28"/>
                <w:szCs w:val="28"/>
                <w:highlight w:val="none"/>
                <w:u w:val="none"/>
              </w:rPr>
            </w:pPr>
            <w:r>
              <w:rPr>
                <w:rFonts w:hint="eastAsia" w:ascii="仿宋_GB2312" w:hAnsi="仿宋_GB2312" w:eastAsia="仿宋_GB2312" w:cs="仿宋_GB2312"/>
                <w:b/>
                <w:bCs/>
                <w:i w:val="0"/>
                <w:color w:val="auto"/>
                <w:kern w:val="0"/>
                <w:sz w:val="28"/>
                <w:szCs w:val="28"/>
                <w:highlight w:val="none"/>
                <w:u w:val="none"/>
                <w:lang w:val="en-US" w:eastAsia="zh-CN" w:bidi="ar"/>
              </w:rPr>
              <w:t>满意</w:t>
            </w:r>
            <w:r>
              <w:rPr>
                <w:rFonts w:hint="eastAsia" w:ascii="仿宋_GB2312" w:hAnsi="仿宋_GB2312" w:eastAsia="仿宋_GB2312" w:cs="仿宋_GB2312"/>
                <w:b/>
                <w:bCs/>
                <w:i w:val="0"/>
                <w:color w:val="auto"/>
                <w:kern w:val="0"/>
                <w:sz w:val="28"/>
                <w:szCs w:val="28"/>
                <w:highlight w:val="none"/>
                <w:u w:val="none"/>
                <w:lang w:val="en-US" w:eastAsia="zh-CN" w:bidi="ar"/>
              </w:rPr>
              <w:br w:type="textWrapping"/>
            </w:r>
            <w:r>
              <w:rPr>
                <w:rFonts w:hint="eastAsia" w:ascii="仿宋_GB2312" w:hAnsi="仿宋_GB2312" w:eastAsia="仿宋_GB2312" w:cs="仿宋_GB2312"/>
                <w:b/>
                <w:bCs/>
                <w:i w:val="0"/>
                <w:color w:val="auto"/>
                <w:kern w:val="0"/>
                <w:sz w:val="28"/>
                <w:szCs w:val="28"/>
                <w:highlight w:val="none"/>
                <w:u w:val="none"/>
                <w:lang w:val="en-US" w:eastAsia="zh-CN" w:bidi="ar"/>
              </w:rPr>
              <w:t>度指标</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b/>
                <w:bCs/>
                <w:i w:val="0"/>
                <w:color w:val="auto"/>
                <w:kern w:val="0"/>
                <w:sz w:val="28"/>
                <w:szCs w:val="28"/>
                <w:highlight w:val="none"/>
                <w:u w:val="none"/>
                <w:lang w:val="en-US" w:eastAsia="zh-CN" w:bidi="ar"/>
              </w:rPr>
            </w:pPr>
            <w:r>
              <w:rPr>
                <w:rFonts w:hint="eastAsia" w:ascii="仿宋_GB2312" w:hAnsi="仿宋_GB2312" w:eastAsia="仿宋_GB2312" w:cs="仿宋_GB2312"/>
                <w:b/>
                <w:bCs/>
                <w:i w:val="0"/>
                <w:color w:val="auto"/>
                <w:kern w:val="0"/>
                <w:sz w:val="28"/>
                <w:szCs w:val="28"/>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b/>
                <w:bCs/>
                <w:i w:val="0"/>
                <w:color w:val="auto"/>
                <w:sz w:val="28"/>
                <w:szCs w:val="28"/>
                <w:highlight w:val="none"/>
                <w:u w:val="none"/>
              </w:rPr>
            </w:pPr>
            <w:r>
              <w:rPr>
                <w:rFonts w:hint="eastAsia" w:ascii="仿宋_GB2312" w:hAnsi="仿宋_GB2312" w:eastAsia="仿宋_GB2312" w:cs="仿宋_GB2312"/>
                <w:b/>
                <w:bCs/>
                <w:i w:val="0"/>
                <w:color w:val="auto"/>
                <w:kern w:val="0"/>
                <w:sz w:val="28"/>
                <w:szCs w:val="28"/>
                <w:highlight w:val="none"/>
                <w:u w:val="none"/>
                <w:lang w:val="en-US" w:eastAsia="zh-CN" w:bidi="ar"/>
              </w:rPr>
              <w:t>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b/>
                <w:bCs/>
                <w:i w:val="0"/>
                <w:color w:val="auto"/>
                <w:sz w:val="28"/>
                <w:szCs w:val="28"/>
                <w:highlight w:val="none"/>
                <w:u w:val="none"/>
                <w:lang w:eastAsia="zh-CN"/>
              </w:rPr>
            </w:pPr>
            <w:r>
              <w:rPr>
                <w:rFonts w:hint="eastAsia" w:ascii="仿宋_GB2312" w:hAnsi="仿宋_GB2312" w:eastAsia="仿宋_GB2312" w:cs="仿宋_GB2312"/>
                <w:b/>
                <w:bCs/>
                <w:i w:val="0"/>
                <w:color w:val="auto"/>
                <w:sz w:val="28"/>
                <w:szCs w:val="28"/>
                <w:highlight w:val="none"/>
                <w:u w:val="none"/>
                <w:lang w:eastAsia="zh-CN"/>
              </w:rPr>
              <w:t>群众满意度</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b/>
                <w:bCs/>
                <w:i w:val="0"/>
                <w:color w:val="auto"/>
                <w:sz w:val="28"/>
                <w:szCs w:val="28"/>
                <w:highlight w:val="none"/>
                <w:u w:val="none"/>
                <w:lang w:val="en-US" w:eastAsia="zh-CN"/>
              </w:rPr>
            </w:pPr>
            <w:r>
              <w:rPr>
                <w:rFonts w:hint="eastAsia" w:ascii="仿宋_GB2312" w:hAnsi="仿宋_GB2312" w:eastAsia="仿宋_GB2312" w:cs="仿宋_GB2312"/>
                <w:b/>
                <w:bCs/>
                <w:i w:val="0"/>
                <w:color w:val="auto"/>
                <w:sz w:val="28"/>
                <w:szCs w:val="28"/>
                <w:highlight w:val="none"/>
                <w:u w:val="none"/>
                <w:lang w:val="en-US" w:eastAsia="zh-CN"/>
              </w:rPr>
              <w:t>95%</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b/>
                <w:bCs/>
                <w:i w:val="0"/>
                <w:color w:val="auto"/>
                <w:sz w:val="28"/>
                <w:szCs w:val="28"/>
                <w:highlight w:val="none"/>
                <w:u w:val="none"/>
                <w:lang w:val="en-US" w:eastAsia="zh-CN"/>
              </w:rPr>
            </w:pPr>
            <w:r>
              <w:rPr>
                <w:rFonts w:hint="eastAsia" w:ascii="仿宋_GB2312" w:hAnsi="仿宋_GB2312" w:eastAsia="仿宋_GB2312" w:cs="仿宋_GB2312"/>
                <w:b/>
                <w:bCs/>
                <w:i w:val="0"/>
                <w:color w:val="auto"/>
                <w:sz w:val="28"/>
                <w:szCs w:val="28"/>
                <w:highlight w:val="none"/>
                <w:u w:val="none"/>
                <w:lang w:eastAsia="zh-CN"/>
              </w:rPr>
              <w:t>到达</w:t>
            </w:r>
            <w:r>
              <w:rPr>
                <w:rFonts w:hint="eastAsia" w:ascii="仿宋_GB2312" w:hAnsi="仿宋_GB2312" w:eastAsia="仿宋_GB2312" w:cs="仿宋_GB2312"/>
                <w:b/>
                <w:bCs/>
                <w:i w:val="0"/>
                <w:color w:val="auto"/>
                <w:sz w:val="28"/>
                <w:szCs w:val="28"/>
                <w:highlight w:val="none"/>
                <w:u w:val="none"/>
                <w:lang w:val="en-US" w:eastAsia="zh-CN"/>
              </w:rPr>
              <w:t>92%满意</w:t>
            </w:r>
          </w:p>
        </w:tc>
      </w:tr>
    </w:tbl>
    <w:p>
      <w:pPr>
        <w:spacing w:line="600" w:lineRule="exact"/>
        <w:jc w:val="center"/>
        <w:outlineLvl w:val="0"/>
        <w:rPr>
          <w:rFonts w:hint="eastAsia" w:ascii="黑体" w:hAnsi="黑体" w:eastAsia="黑体"/>
          <w:b/>
          <w:bCs/>
          <w:color w:val="auto"/>
          <w:sz w:val="44"/>
          <w:szCs w:val="44"/>
          <w:highlight w:val="none"/>
        </w:rPr>
      </w:pPr>
    </w:p>
    <w:p>
      <w:pPr>
        <w:spacing w:line="600" w:lineRule="exact"/>
        <w:jc w:val="both"/>
        <w:outlineLvl w:val="0"/>
        <w:rPr>
          <w:rFonts w:hint="eastAsia" w:ascii="黑体" w:hAnsi="黑体" w:eastAsia="黑体"/>
          <w:b/>
          <w:bCs/>
          <w:color w:val="auto"/>
          <w:sz w:val="44"/>
          <w:szCs w:val="44"/>
          <w:highlight w:val="none"/>
        </w:rPr>
      </w:pPr>
    </w:p>
    <w:p>
      <w:pPr>
        <w:spacing w:line="600" w:lineRule="exact"/>
        <w:jc w:val="center"/>
        <w:outlineLvl w:val="0"/>
        <w:rPr>
          <w:rFonts w:hint="eastAsia" w:ascii="仿宋" w:hAnsi="仿宋" w:eastAsia="仿宋"/>
          <w:b/>
          <w:bCs/>
          <w:color w:val="auto"/>
          <w:highlight w:val="none"/>
        </w:rPr>
      </w:pPr>
      <w:r>
        <w:rPr>
          <w:rFonts w:hint="eastAsia" w:ascii="黑体" w:hAnsi="黑体" w:eastAsia="黑体"/>
          <w:b/>
          <w:bCs/>
          <w:color w:val="auto"/>
          <w:sz w:val="44"/>
          <w:szCs w:val="44"/>
          <w:highlight w:val="none"/>
        </w:rPr>
        <w:t>第</w:t>
      </w:r>
      <w:r>
        <w:rPr>
          <w:rStyle w:val="24"/>
          <w:rFonts w:hint="eastAsia" w:ascii="黑体" w:hAnsi="黑体" w:eastAsia="黑体"/>
          <w:b/>
          <w:bCs/>
          <w:color w:val="auto"/>
          <w:highlight w:val="none"/>
        </w:rPr>
        <w:t>五部分 附表</w:t>
      </w:r>
      <w:bookmarkEnd w:id="51"/>
      <w:bookmarkEnd w:id="53"/>
      <w:bookmarkStart w:id="54" w:name="_Toc15396619"/>
    </w:p>
    <w:p>
      <w:pPr>
        <w:pStyle w:val="4"/>
        <w:rPr>
          <w:rFonts w:ascii="仿宋" w:hAnsi="仿宋" w:eastAsia="仿宋"/>
          <w:b/>
          <w:bCs/>
          <w:color w:val="auto"/>
          <w:highlight w:val="none"/>
        </w:rPr>
      </w:pPr>
      <w:r>
        <w:rPr>
          <w:rFonts w:hint="eastAsia" w:ascii="仿宋" w:hAnsi="仿宋" w:eastAsia="仿宋"/>
          <w:b/>
          <w:bCs/>
          <w:color w:val="auto"/>
          <w:highlight w:val="none"/>
        </w:rPr>
        <w:t>一、收</w:t>
      </w:r>
      <w:r>
        <w:rPr>
          <w:rStyle w:val="25"/>
          <w:rFonts w:hint="eastAsia" w:ascii="仿宋" w:hAnsi="仿宋" w:eastAsia="仿宋"/>
          <w:b/>
          <w:bCs/>
          <w:color w:val="auto"/>
          <w:highlight w:val="none"/>
        </w:rPr>
        <w:t>入支出决算总表</w:t>
      </w:r>
      <w:bookmarkEnd w:id="54"/>
    </w:p>
    <w:p>
      <w:pPr>
        <w:pStyle w:val="4"/>
        <w:rPr>
          <w:rFonts w:ascii="仿宋" w:hAnsi="仿宋" w:eastAsia="仿宋"/>
          <w:b/>
          <w:bCs/>
          <w:color w:val="auto"/>
          <w:highlight w:val="none"/>
        </w:rPr>
      </w:pPr>
      <w:bookmarkStart w:id="55" w:name="_Toc15396620"/>
      <w:r>
        <w:rPr>
          <w:rFonts w:hint="eastAsia" w:ascii="仿宋" w:hAnsi="仿宋" w:eastAsia="仿宋"/>
          <w:b/>
          <w:bCs/>
          <w:color w:val="auto"/>
          <w:highlight w:val="none"/>
        </w:rPr>
        <w:t>二、收</w:t>
      </w:r>
      <w:r>
        <w:rPr>
          <w:rStyle w:val="25"/>
          <w:rFonts w:hint="eastAsia" w:ascii="仿宋" w:hAnsi="仿宋" w:eastAsia="仿宋"/>
          <w:b/>
          <w:bCs/>
          <w:color w:val="auto"/>
          <w:highlight w:val="none"/>
        </w:rPr>
        <w:t>入决算表</w:t>
      </w:r>
      <w:bookmarkEnd w:id="55"/>
    </w:p>
    <w:p>
      <w:pPr>
        <w:pStyle w:val="4"/>
        <w:rPr>
          <w:rFonts w:ascii="仿宋" w:hAnsi="仿宋" w:eastAsia="仿宋"/>
          <w:b/>
          <w:bCs/>
          <w:color w:val="auto"/>
          <w:highlight w:val="none"/>
        </w:rPr>
      </w:pPr>
      <w:bookmarkStart w:id="56" w:name="_Toc15396621"/>
      <w:r>
        <w:rPr>
          <w:rStyle w:val="25"/>
          <w:rFonts w:hint="eastAsia" w:ascii="仿宋" w:hAnsi="仿宋" w:eastAsia="仿宋"/>
          <w:b/>
          <w:bCs/>
          <w:color w:val="auto"/>
          <w:highlight w:val="none"/>
        </w:rPr>
        <w:t>三、</w:t>
      </w:r>
      <w:r>
        <w:rPr>
          <w:rFonts w:hint="eastAsia" w:ascii="仿宋" w:hAnsi="仿宋" w:eastAsia="仿宋"/>
          <w:b/>
          <w:bCs/>
          <w:color w:val="auto"/>
          <w:highlight w:val="none"/>
        </w:rPr>
        <w:t>支</w:t>
      </w:r>
      <w:r>
        <w:rPr>
          <w:rStyle w:val="25"/>
          <w:rFonts w:hint="eastAsia" w:ascii="仿宋" w:hAnsi="仿宋" w:eastAsia="仿宋"/>
          <w:b/>
          <w:bCs/>
          <w:color w:val="auto"/>
          <w:highlight w:val="none"/>
        </w:rPr>
        <w:t>出决算表</w:t>
      </w:r>
      <w:bookmarkEnd w:id="56"/>
    </w:p>
    <w:p>
      <w:pPr>
        <w:pStyle w:val="4"/>
        <w:rPr>
          <w:rFonts w:ascii="仿宋" w:hAnsi="仿宋" w:eastAsia="仿宋"/>
          <w:b/>
          <w:bCs/>
          <w:color w:val="auto"/>
          <w:highlight w:val="none"/>
        </w:rPr>
      </w:pPr>
      <w:bookmarkStart w:id="57" w:name="_Toc15396622"/>
      <w:r>
        <w:rPr>
          <w:rStyle w:val="25"/>
          <w:rFonts w:hint="eastAsia" w:ascii="仿宋" w:hAnsi="仿宋" w:eastAsia="仿宋"/>
          <w:b/>
          <w:bCs/>
          <w:color w:val="auto"/>
          <w:highlight w:val="none"/>
        </w:rPr>
        <w:t>四、</w:t>
      </w:r>
      <w:r>
        <w:rPr>
          <w:rFonts w:hint="eastAsia" w:ascii="仿宋" w:hAnsi="仿宋" w:eastAsia="仿宋"/>
          <w:b/>
          <w:bCs/>
          <w:color w:val="auto"/>
          <w:highlight w:val="none"/>
        </w:rPr>
        <w:t>财</w:t>
      </w:r>
      <w:r>
        <w:rPr>
          <w:rStyle w:val="25"/>
          <w:rFonts w:hint="eastAsia" w:ascii="仿宋" w:hAnsi="仿宋" w:eastAsia="仿宋"/>
          <w:b/>
          <w:bCs/>
          <w:color w:val="auto"/>
          <w:highlight w:val="none"/>
        </w:rPr>
        <w:t>政拨款收入支出决算总表</w:t>
      </w:r>
      <w:bookmarkEnd w:id="57"/>
    </w:p>
    <w:p>
      <w:pPr>
        <w:pStyle w:val="4"/>
        <w:rPr>
          <w:rStyle w:val="25"/>
          <w:rFonts w:ascii="仿宋" w:hAnsi="仿宋" w:eastAsia="仿宋"/>
          <w:b/>
          <w:bCs/>
          <w:color w:val="auto"/>
          <w:highlight w:val="none"/>
        </w:rPr>
      </w:pPr>
      <w:bookmarkStart w:id="58" w:name="_Toc15396623"/>
      <w:r>
        <w:rPr>
          <w:rStyle w:val="25"/>
          <w:rFonts w:hint="eastAsia" w:ascii="仿宋" w:hAnsi="仿宋" w:eastAsia="仿宋"/>
          <w:b/>
          <w:bCs/>
          <w:color w:val="auto"/>
          <w:highlight w:val="none"/>
        </w:rPr>
        <w:t>五、</w:t>
      </w:r>
      <w:r>
        <w:rPr>
          <w:rFonts w:hint="eastAsia" w:ascii="仿宋" w:hAnsi="仿宋" w:eastAsia="仿宋"/>
          <w:b/>
          <w:bCs/>
          <w:color w:val="auto"/>
          <w:highlight w:val="none"/>
        </w:rPr>
        <w:t>财</w:t>
      </w:r>
      <w:r>
        <w:rPr>
          <w:rStyle w:val="25"/>
          <w:rFonts w:hint="eastAsia" w:ascii="仿宋" w:hAnsi="仿宋" w:eastAsia="仿宋"/>
          <w:b/>
          <w:bCs/>
          <w:color w:val="auto"/>
          <w:highlight w:val="none"/>
        </w:rPr>
        <w:t>政拨款支出决算明细表</w:t>
      </w:r>
      <w:bookmarkEnd w:id="58"/>
      <w:bookmarkStart w:id="59" w:name="_Toc15396624"/>
    </w:p>
    <w:p>
      <w:pPr>
        <w:pStyle w:val="4"/>
        <w:rPr>
          <w:rFonts w:ascii="仿宋" w:hAnsi="仿宋" w:eastAsia="仿宋"/>
          <w:b/>
          <w:bCs/>
          <w:color w:val="auto"/>
          <w:highlight w:val="none"/>
        </w:rPr>
      </w:pPr>
      <w:r>
        <w:rPr>
          <w:rStyle w:val="25"/>
          <w:rFonts w:hint="eastAsia" w:ascii="仿宋" w:hAnsi="仿宋" w:eastAsia="仿宋"/>
          <w:b/>
          <w:bCs/>
          <w:color w:val="auto"/>
          <w:highlight w:val="none"/>
        </w:rPr>
        <w:t>六、</w:t>
      </w:r>
      <w:r>
        <w:rPr>
          <w:rFonts w:hint="eastAsia" w:ascii="仿宋" w:hAnsi="仿宋" w:eastAsia="仿宋"/>
          <w:b/>
          <w:bCs/>
          <w:color w:val="auto"/>
          <w:highlight w:val="none"/>
        </w:rPr>
        <w:t>一</w:t>
      </w:r>
      <w:r>
        <w:rPr>
          <w:rStyle w:val="25"/>
          <w:rFonts w:hint="eastAsia" w:ascii="仿宋" w:hAnsi="仿宋" w:eastAsia="仿宋"/>
          <w:b/>
          <w:bCs/>
          <w:color w:val="auto"/>
          <w:highlight w:val="none"/>
        </w:rPr>
        <w:t>般公共预算财政拨款支出决算表</w:t>
      </w:r>
      <w:bookmarkEnd w:id="59"/>
    </w:p>
    <w:p>
      <w:pPr>
        <w:pStyle w:val="4"/>
        <w:rPr>
          <w:rFonts w:ascii="仿宋" w:hAnsi="仿宋" w:eastAsia="仿宋"/>
          <w:b/>
          <w:bCs/>
          <w:color w:val="auto"/>
          <w:highlight w:val="none"/>
        </w:rPr>
      </w:pPr>
      <w:bookmarkStart w:id="60" w:name="_Toc15396625"/>
      <w:r>
        <w:rPr>
          <w:rStyle w:val="25"/>
          <w:rFonts w:hint="eastAsia" w:ascii="仿宋" w:hAnsi="仿宋" w:eastAsia="仿宋"/>
          <w:b/>
          <w:bCs/>
          <w:color w:val="auto"/>
          <w:highlight w:val="none"/>
        </w:rPr>
        <w:t>七、</w:t>
      </w:r>
      <w:r>
        <w:rPr>
          <w:rFonts w:hint="eastAsia" w:ascii="仿宋" w:hAnsi="仿宋" w:eastAsia="仿宋"/>
          <w:b/>
          <w:bCs/>
          <w:color w:val="auto"/>
          <w:highlight w:val="none"/>
        </w:rPr>
        <w:t>一</w:t>
      </w:r>
      <w:r>
        <w:rPr>
          <w:rStyle w:val="25"/>
          <w:rFonts w:hint="eastAsia" w:ascii="仿宋" w:hAnsi="仿宋" w:eastAsia="仿宋"/>
          <w:b/>
          <w:bCs/>
          <w:color w:val="auto"/>
          <w:highlight w:val="none"/>
        </w:rPr>
        <w:t>般公共预算财政拨款支出决算明细表</w:t>
      </w:r>
      <w:bookmarkEnd w:id="60"/>
    </w:p>
    <w:p>
      <w:pPr>
        <w:pStyle w:val="4"/>
        <w:rPr>
          <w:rFonts w:ascii="仿宋" w:hAnsi="仿宋" w:eastAsia="仿宋"/>
          <w:b/>
          <w:bCs/>
          <w:color w:val="auto"/>
          <w:highlight w:val="none"/>
        </w:rPr>
      </w:pPr>
      <w:bookmarkStart w:id="61" w:name="_Toc15396626"/>
      <w:r>
        <w:rPr>
          <w:rStyle w:val="25"/>
          <w:rFonts w:hint="eastAsia" w:ascii="仿宋" w:hAnsi="仿宋" w:eastAsia="仿宋"/>
          <w:b/>
          <w:bCs/>
          <w:color w:val="auto"/>
          <w:highlight w:val="none"/>
        </w:rPr>
        <w:t>八、</w:t>
      </w:r>
      <w:r>
        <w:rPr>
          <w:rFonts w:hint="eastAsia" w:ascii="仿宋" w:hAnsi="仿宋" w:eastAsia="仿宋"/>
          <w:b/>
          <w:bCs/>
          <w:color w:val="auto"/>
          <w:highlight w:val="none"/>
        </w:rPr>
        <w:t>一</w:t>
      </w:r>
      <w:r>
        <w:rPr>
          <w:rStyle w:val="25"/>
          <w:rFonts w:hint="eastAsia" w:ascii="仿宋" w:hAnsi="仿宋" w:eastAsia="仿宋"/>
          <w:b/>
          <w:bCs/>
          <w:color w:val="auto"/>
          <w:highlight w:val="none"/>
        </w:rPr>
        <w:t>般公共预算财政拨款基本支出决算表</w:t>
      </w:r>
      <w:bookmarkEnd w:id="61"/>
    </w:p>
    <w:p>
      <w:pPr>
        <w:pStyle w:val="4"/>
        <w:rPr>
          <w:rFonts w:ascii="仿宋" w:hAnsi="仿宋" w:eastAsia="仿宋"/>
          <w:b/>
          <w:bCs/>
          <w:color w:val="auto"/>
          <w:highlight w:val="none"/>
        </w:rPr>
      </w:pPr>
      <w:bookmarkStart w:id="62" w:name="_Toc15396627"/>
      <w:r>
        <w:rPr>
          <w:rStyle w:val="25"/>
          <w:rFonts w:hint="eastAsia" w:ascii="仿宋" w:hAnsi="仿宋" w:eastAsia="仿宋"/>
          <w:b/>
          <w:bCs/>
          <w:color w:val="auto"/>
          <w:highlight w:val="none"/>
        </w:rPr>
        <w:t>九、</w:t>
      </w:r>
      <w:r>
        <w:rPr>
          <w:rFonts w:hint="eastAsia" w:ascii="仿宋" w:hAnsi="仿宋" w:eastAsia="仿宋"/>
          <w:b/>
          <w:bCs/>
          <w:color w:val="auto"/>
          <w:highlight w:val="none"/>
        </w:rPr>
        <w:t>一</w:t>
      </w:r>
      <w:r>
        <w:rPr>
          <w:rStyle w:val="25"/>
          <w:rFonts w:hint="eastAsia" w:ascii="仿宋" w:hAnsi="仿宋" w:eastAsia="仿宋"/>
          <w:b/>
          <w:bCs/>
          <w:color w:val="auto"/>
          <w:highlight w:val="none"/>
        </w:rPr>
        <w:t>般公共预算财政拨款项目支出决算表</w:t>
      </w:r>
      <w:bookmarkEnd w:id="62"/>
    </w:p>
    <w:p>
      <w:pPr>
        <w:pStyle w:val="4"/>
        <w:rPr>
          <w:rFonts w:ascii="仿宋" w:hAnsi="仿宋" w:eastAsia="仿宋"/>
          <w:b/>
          <w:bCs/>
          <w:color w:val="auto"/>
          <w:highlight w:val="none"/>
        </w:rPr>
      </w:pPr>
      <w:bookmarkStart w:id="63" w:name="_Toc15396628"/>
      <w:r>
        <w:rPr>
          <w:rStyle w:val="25"/>
          <w:rFonts w:hint="eastAsia" w:ascii="仿宋" w:hAnsi="仿宋" w:eastAsia="仿宋"/>
          <w:b/>
          <w:bCs/>
          <w:color w:val="auto"/>
          <w:highlight w:val="none"/>
        </w:rPr>
        <w:t>十、</w:t>
      </w:r>
      <w:r>
        <w:rPr>
          <w:rFonts w:hint="eastAsia" w:ascii="仿宋" w:hAnsi="仿宋" w:eastAsia="仿宋"/>
          <w:b/>
          <w:bCs/>
          <w:color w:val="auto"/>
          <w:highlight w:val="none"/>
        </w:rPr>
        <w:t>一</w:t>
      </w:r>
      <w:r>
        <w:rPr>
          <w:rStyle w:val="25"/>
          <w:rFonts w:hint="eastAsia" w:ascii="仿宋" w:hAnsi="仿宋" w:eastAsia="仿宋"/>
          <w:b/>
          <w:bCs/>
          <w:color w:val="auto"/>
          <w:highlight w:val="none"/>
        </w:rPr>
        <w:t>般公共预算财政拨款“三公”经费支出决算表</w:t>
      </w:r>
      <w:bookmarkEnd w:id="63"/>
    </w:p>
    <w:p>
      <w:pPr>
        <w:pStyle w:val="4"/>
        <w:rPr>
          <w:rFonts w:ascii="仿宋" w:hAnsi="仿宋" w:eastAsia="仿宋"/>
          <w:b/>
          <w:bCs/>
          <w:color w:val="auto"/>
          <w:highlight w:val="none"/>
        </w:rPr>
      </w:pPr>
      <w:bookmarkStart w:id="64" w:name="_Toc15396629"/>
      <w:r>
        <w:rPr>
          <w:rStyle w:val="25"/>
          <w:rFonts w:hint="eastAsia" w:ascii="仿宋" w:hAnsi="仿宋" w:eastAsia="仿宋"/>
          <w:b/>
          <w:bCs/>
          <w:color w:val="auto"/>
          <w:highlight w:val="none"/>
        </w:rPr>
        <w:t>十一、</w:t>
      </w:r>
      <w:r>
        <w:rPr>
          <w:rFonts w:hint="eastAsia" w:ascii="仿宋" w:hAnsi="仿宋" w:eastAsia="仿宋"/>
          <w:b/>
          <w:bCs/>
          <w:color w:val="auto"/>
          <w:highlight w:val="none"/>
        </w:rPr>
        <w:t>政</w:t>
      </w:r>
      <w:r>
        <w:rPr>
          <w:rStyle w:val="25"/>
          <w:rFonts w:hint="eastAsia" w:ascii="仿宋" w:hAnsi="仿宋" w:eastAsia="仿宋"/>
          <w:b/>
          <w:bCs/>
          <w:color w:val="auto"/>
          <w:highlight w:val="none"/>
        </w:rPr>
        <w:t>府性基金预算财政拨款收入支出决算表</w:t>
      </w:r>
      <w:bookmarkEnd w:id="64"/>
    </w:p>
    <w:p>
      <w:pPr>
        <w:pStyle w:val="4"/>
        <w:rPr>
          <w:rFonts w:ascii="仿宋" w:hAnsi="仿宋" w:eastAsia="仿宋"/>
          <w:b/>
          <w:bCs/>
          <w:color w:val="auto"/>
          <w:highlight w:val="none"/>
        </w:rPr>
      </w:pPr>
      <w:bookmarkStart w:id="65" w:name="_Toc15396630"/>
      <w:r>
        <w:rPr>
          <w:rStyle w:val="25"/>
          <w:rFonts w:hint="eastAsia" w:ascii="仿宋" w:hAnsi="仿宋" w:eastAsia="仿宋"/>
          <w:b/>
          <w:bCs/>
          <w:color w:val="auto"/>
          <w:highlight w:val="none"/>
        </w:rPr>
        <w:t>十二、</w:t>
      </w:r>
      <w:r>
        <w:rPr>
          <w:rFonts w:hint="eastAsia" w:ascii="仿宋" w:hAnsi="仿宋" w:eastAsia="仿宋"/>
          <w:b/>
          <w:bCs/>
          <w:color w:val="auto"/>
          <w:highlight w:val="none"/>
        </w:rPr>
        <w:t>政</w:t>
      </w:r>
      <w:r>
        <w:rPr>
          <w:rStyle w:val="25"/>
          <w:rFonts w:hint="eastAsia" w:ascii="仿宋" w:hAnsi="仿宋" w:eastAsia="仿宋"/>
          <w:b/>
          <w:bCs/>
          <w:color w:val="auto"/>
          <w:highlight w:val="none"/>
        </w:rPr>
        <w:t>府性基金预算财政拨款“三公”经费支出决算表</w:t>
      </w:r>
      <w:bookmarkEnd w:id="65"/>
    </w:p>
    <w:p>
      <w:pPr>
        <w:pStyle w:val="4"/>
        <w:rPr>
          <w:rStyle w:val="25"/>
          <w:rFonts w:hint="eastAsia" w:ascii="仿宋" w:hAnsi="仿宋" w:eastAsia="仿宋"/>
          <w:b/>
          <w:bCs/>
          <w:color w:val="auto"/>
          <w:highlight w:val="none"/>
        </w:rPr>
      </w:pPr>
      <w:bookmarkStart w:id="66" w:name="_Toc15396631"/>
      <w:r>
        <w:rPr>
          <w:rStyle w:val="25"/>
          <w:rFonts w:hint="eastAsia" w:ascii="仿宋" w:hAnsi="仿宋" w:eastAsia="仿宋"/>
          <w:b/>
          <w:bCs/>
          <w:color w:val="auto"/>
          <w:highlight w:val="none"/>
        </w:rPr>
        <w:t>十三、</w:t>
      </w:r>
      <w:r>
        <w:rPr>
          <w:rFonts w:hint="eastAsia" w:ascii="仿宋" w:hAnsi="仿宋" w:eastAsia="仿宋"/>
          <w:b/>
          <w:bCs/>
          <w:color w:val="auto"/>
          <w:highlight w:val="none"/>
        </w:rPr>
        <w:t>国</w:t>
      </w:r>
      <w:r>
        <w:rPr>
          <w:rStyle w:val="25"/>
          <w:rFonts w:hint="eastAsia" w:ascii="仿宋" w:hAnsi="仿宋" w:eastAsia="仿宋"/>
          <w:b/>
          <w:bCs/>
          <w:color w:val="auto"/>
          <w:highlight w:val="none"/>
        </w:rPr>
        <w:t>有资本经营预算</w:t>
      </w:r>
      <w:r>
        <w:rPr>
          <w:rStyle w:val="25"/>
          <w:rFonts w:hint="eastAsia" w:ascii="仿宋" w:hAnsi="仿宋" w:eastAsia="仿宋"/>
          <w:b/>
          <w:bCs/>
          <w:color w:val="auto"/>
          <w:highlight w:val="none"/>
          <w:lang w:eastAsia="zh-CN"/>
        </w:rPr>
        <w:t>财政拨款收入</w:t>
      </w:r>
      <w:r>
        <w:rPr>
          <w:rStyle w:val="25"/>
          <w:rFonts w:hint="eastAsia" w:ascii="仿宋" w:hAnsi="仿宋" w:eastAsia="仿宋"/>
          <w:b/>
          <w:bCs/>
          <w:color w:val="auto"/>
          <w:highlight w:val="none"/>
        </w:rPr>
        <w:t>支出决算表</w:t>
      </w:r>
      <w:bookmarkEnd w:id="66"/>
    </w:p>
    <w:p>
      <w:pPr>
        <w:rPr>
          <w:rFonts w:hint="eastAsia" w:eastAsia="仿宋"/>
          <w:b/>
          <w:bCs/>
          <w:color w:val="auto"/>
          <w:highlight w:val="none"/>
          <w:lang w:eastAsia="zh-CN"/>
        </w:rPr>
      </w:pPr>
      <w:r>
        <w:rPr>
          <w:rStyle w:val="25"/>
          <w:rFonts w:hint="eastAsia" w:ascii="仿宋" w:hAnsi="仿宋" w:eastAsia="仿宋"/>
          <w:b/>
          <w:bCs/>
          <w:color w:val="auto"/>
          <w:highlight w:val="none"/>
          <w:lang w:eastAsia="zh-CN"/>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BE253"/>
    <w:multiLevelType w:val="singleLevel"/>
    <w:tmpl w:val="8CCBE253"/>
    <w:lvl w:ilvl="0" w:tentative="0">
      <w:start w:val="1"/>
      <w:numFmt w:val="decimal"/>
      <w:suff w:val="nothing"/>
      <w:lvlText w:val="%1、"/>
      <w:lvlJc w:val="left"/>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ZmU3NzIyNjU0Y2QwMWI1ZjkyZGZiMTcwZDQzNT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39411F"/>
    <w:rsid w:val="04FC7E8B"/>
    <w:rsid w:val="051819D5"/>
    <w:rsid w:val="0A2032A3"/>
    <w:rsid w:val="0AA364D3"/>
    <w:rsid w:val="0B8A37D8"/>
    <w:rsid w:val="10C055FF"/>
    <w:rsid w:val="118107EC"/>
    <w:rsid w:val="11DD6519"/>
    <w:rsid w:val="12486EC1"/>
    <w:rsid w:val="1338673E"/>
    <w:rsid w:val="13DD16D3"/>
    <w:rsid w:val="16BB723D"/>
    <w:rsid w:val="18015F3F"/>
    <w:rsid w:val="1BE8440E"/>
    <w:rsid w:val="1BF04E4F"/>
    <w:rsid w:val="1CC655B2"/>
    <w:rsid w:val="1D155CEE"/>
    <w:rsid w:val="20F57F95"/>
    <w:rsid w:val="22394A78"/>
    <w:rsid w:val="240371BF"/>
    <w:rsid w:val="25C741E6"/>
    <w:rsid w:val="27842671"/>
    <w:rsid w:val="29AF1F73"/>
    <w:rsid w:val="29FD04D3"/>
    <w:rsid w:val="2A1C76AC"/>
    <w:rsid w:val="2ABE7A3E"/>
    <w:rsid w:val="2BCB4AC8"/>
    <w:rsid w:val="2BCE3BB3"/>
    <w:rsid w:val="2BD121B3"/>
    <w:rsid w:val="2EFA178C"/>
    <w:rsid w:val="30B46D73"/>
    <w:rsid w:val="319F7F4E"/>
    <w:rsid w:val="32B643CA"/>
    <w:rsid w:val="32E44A13"/>
    <w:rsid w:val="337E7576"/>
    <w:rsid w:val="39AE70AB"/>
    <w:rsid w:val="3B1C333E"/>
    <w:rsid w:val="3C0C0783"/>
    <w:rsid w:val="3DB75946"/>
    <w:rsid w:val="3F795B0E"/>
    <w:rsid w:val="3F9F3A96"/>
    <w:rsid w:val="3FF578DF"/>
    <w:rsid w:val="40350D30"/>
    <w:rsid w:val="44143587"/>
    <w:rsid w:val="44723F9E"/>
    <w:rsid w:val="46CB18AB"/>
    <w:rsid w:val="493C27E9"/>
    <w:rsid w:val="496F39ED"/>
    <w:rsid w:val="49FF41D3"/>
    <w:rsid w:val="4A185DC8"/>
    <w:rsid w:val="4BE068DB"/>
    <w:rsid w:val="4BF6002B"/>
    <w:rsid w:val="4D48673E"/>
    <w:rsid w:val="4ECE2238"/>
    <w:rsid w:val="50246EC8"/>
    <w:rsid w:val="51DB4B86"/>
    <w:rsid w:val="55333C3E"/>
    <w:rsid w:val="578C2DC2"/>
    <w:rsid w:val="57C25F7D"/>
    <w:rsid w:val="5A82276D"/>
    <w:rsid w:val="5B18603B"/>
    <w:rsid w:val="5BE03D8F"/>
    <w:rsid w:val="5C464A46"/>
    <w:rsid w:val="5F5024DD"/>
    <w:rsid w:val="60005B97"/>
    <w:rsid w:val="625B3673"/>
    <w:rsid w:val="64CA39A1"/>
    <w:rsid w:val="66562EED"/>
    <w:rsid w:val="675504AF"/>
    <w:rsid w:val="683D585C"/>
    <w:rsid w:val="69803232"/>
    <w:rsid w:val="6C4A05C8"/>
    <w:rsid w:val="6CA0308B"/>
    <w:rsid w:val="70531B04"/>
    <w:rsid w:val="71A32941"/>
    <w:rsid w:val="72734D90"/>
    <w:rsid w:val="744B51B4"/>
    <w:rsid w:val="7472484C"/>
    <w:rsid w:val="75AB11C3"/>
    <w:rsid w:val="77731D09"/>
    <w:rsid w:val="77CE3571"/>
    <w:rsid w:val="79E7B28D"/>
    <w:rsid w:val="7C775BAB"/>
    <w:rsid w:val="7F9F20EE"/>
    <w:rsid w:val="9E3A10E2"/>
    <w:rsid w:val="AE5B4024"/>
    <w:rsid w:val="F2E1F9D4"/>
    <w:rsid w:val="F6FF0E19"/>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18</Pages>
  <Words>5378</Words>
  <Characters>5807</Characters>
  <Lines>61</Lines>
  <Paragraphs>17</Paragraphs>
  <TotalTime>53</TotalTime>
  <ScaleCrop>false</ScaleCrop>
  <LinksUpToDate>false</LinksUpToDate>
  <CharactersWithSpaces>5926</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狮子座</cp:lastModifiedBy>
  <cp:lastPrinted>2022-08-06T10:23:00Z</cp:lastPrinted>
  <dcterms:modified xsi:type="dcterms:W3CDTF">2023-09-08T02:27:09Z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AA1D0153796E4CFB98BEF7BE942D5012_13</vt:lpwstr>
  </property>
</Properties>
</file>